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26D72" w14:textId="04B1F478" w:rsidR="00BB4521" w:rsidRDefault="00121EEB" w:rsidP="00121EEB">
      <w:pPr>
        <w:pStyle w:val="ListParagraph"/>
        <w:tabs>
          <w:tab w:val="left" w:pos="450"/>
          <w:tab w:val="left" w:pos="540"/>
          <w:tab w:val="left" w:pos="1080"/>
          <w:tab w:val="left" w:pos="1260"/>
          <w:tab w:val="left" w:pos="1620"/>
          <w:tab w:val="left" w:pos="2430"/>
          <w:tab w:val="left" w:pos="2610"/>
        </w:tabs>
        <w:ind w:left="0"/>
        <w:jc w:val="center"/>
        <w:rPr>
          <w:rFonts w:ascii="Century Gothic" w:hAnsi="Century Gothic"/>
          <w:b/>
        </w:rPr>
      </w:pPr>
      <w:r>
        <w:rPr>
          <w:rFonts w:ascii="Century Gothic" w:hAnsi="Century Gothic"/>
          <w:b/>
        </w:rPr>
        <w:t>ATTACHMENT A</w:t>
      </w:r>
    </w:p>
    <w:p w14:paraId="5D4D8BA0" w14:textId="2EE0E8CD" w:rsidR="00121EEB" w:rsidRDefault="00371E1B" w:rsidP="00121EEB">
      <w:pPr>
        <w:pStyle w:val="ListParagraph"/>
        <w:tabs>
          <w:tab w:val="left" w:pos="450"/>
          <w:tab w:val="left" w:pos="540"/>
          <w:tab w:val="left" w:pos="1080"/>
          <w:tab w:val="left" w:pos="1260"/>
          <w:tab w:val="left" w:pos="1620"/>
          <w:tab w:val="left" w:pos="2430"/>
          <w:tab w:val="left" w:pos="2610"/>
        </w:tabs>
        <w:ind w:left="0"/>
        <w:jc w:val="center"/>
        <w:rPr>
          <w:rFonts w:ascii="Century Gothic" w:hAnsi="Century Gothic"/>
          <w:b/>
        </w:rPr>
      </w:pPr>
      <w:r>
        <w:rPr>
          <w:rFonts w:ascii="Century Gothic" w:hAnsi="Century Gothic"/>
          <w:b/>
        </w:rPr>
        <w:t xml:space="preserve">FAMILY COURT SERVICE PROVIDERS </w:t>
      </w:r>
      <w:r w:rsidR="00121EEB">
        <w:rPr>
          <w:rFonts w:ascii="Century Gothic" w:hAnsi="Century Gothic"/>
          <w:b/>
        </w:rPr>
        <w:t>COURT-CERTIFICATION FORM</w:t>
      </w:r>
    </w:p>
    <w:p w14:paraId="615909B6" w14:textId="77777777" w:rsidR="006B5290" w:rsidRDefault="006B5290" w:rsidP="006B5290">
      <w:pPr>
        <w:widowControl w:val="0"/>
        <w:spacing w:after="0" w:line="240" w:lineRule="auto"/>
        <w:ind w:left="90" w:hanging="4"/>
        <w:rPr>
          <w:rFonts w:ascii="Century Gothic" w:hAnsi="Century Gothic"/>
          <w:b/>
          <w:sz w:val="16"/>
          <w:szCs w:val="16"/>
        </w:rPr>
      </w:pPr>
      <w:r w:rsidRPr="00E860C1">
        <w:rPr>
          <w:rFonts w:ascii="Century Gothic" w:hAnsi="Century Gothic"/>
          <w:sz w:val="16"/>
        </w:rPr>
        <w:t>SUPERIOR COURT OF CALIFORNIA, COUNTY OF FRESNO</w:t>
      </w:r>
    </w:p>
    <w:tbl>
      <w:tblPr>
        <w:tblW w:w="10170" w:type="dxa"/>
        <w:tblInd w:w="85" w:type="dxa"/>
        <w:tblLayout w:type="fixed"/>
        <w:tblLook w:val="0000" w:firstRow="0" w:lastRow="0" w:firstColumn="0" w:lastColumn="0" w:noHBand="0" w:noVBand="0"/>
      </w:tblPr>
      <w:tblGrid>
        <w:gridCol w:w="7560"/>
        <w:gridCol w:w="2610"/>
      </w:tblGrid>
      <w:tr w:rsidR="006B5290" w:rsidRPr="00E860C1" w14:paraId="54E70A9F" w14:textId="77777777" w:rsidTr="008C65EB">
        <w:trPr>
          <w:gridBefore w:val="1"/>
          <w:wBefore w:w="7560" w:type="dxa"/>
          <w:cantSplit/>
          <w:trHeight w:hRule="exact" w:val="213"/>
        </w:trPr>
        <w:tc>
          <w:tcPr>
            <w:tcW w:w="2610" w:type="dxa"/>
            <w:tcBorders>
              <w:top w:val="single" w:sz="6" w:space="0" w:color="auto"/>
              <w:left w:val="single" w:sz="4" w:space="0" w:color="auto"/>
              <w:right w:val="single" w:sz="4" w:space="0" w:color="auto"/>
            </w:tcBorders>
          </w:tcPr>
          <w:p w14:paraId="2FD67524" w14:textId="77777777" w:rsidR="006B5290" w:rsidRPr="00E860C1" w:rsidRDefault="006B5290" w:rsidP="006B5290">
            <w:pPr>
              <w:spacing w:after="0" w:line="240" w:lineRule="auto"/>
              <w:jc w:val="center"/>
              <w:rPr>
                <w:rFonts w:ascii="Century Gothic" w:hAnsi="Century Gothic"/>
                <w:sz w:val="14"/>
              </w:rPr>
            </w:pPr>
            <w:r>
              <w:rPr>
                <w:rFonts w:ascii="Century Gothic" w:hAnsi="Century Gothic"/>
                <w:sz w:val="14"/>
              </w:rPr>
              <w:t>CERTIFICATION</w:t>
            </w:r>
            <w:r w:rsidRPr="00E860C1">
              <w:rPr>
                <w:rFonts w:ascii="Century Gothic" w:hAnsi="Century Gothic"/>
                <w:sz w:val="14"/>
              </w:rPr>
              <w:t xml:space="preserve"> NUMBER</w:t>
            </w:r>
          </w:p>
          <w:p w14:paraId="5158C0BE" w14:textId="77777777" w:rsidR="006B5290" w:rsidRPr="00E860C1" w:rsidRDefault="006B5290" w:rsidP="006B5290">
            <w:pPr>
              <w:spacing w:after="0" w:line="240" w:lineRule="auto"/>
              <w:rPr>
                <w:rFonts w:ascii="Century Gothic" w:hAnsi="Century Gothic"/>
                <w:sz w:val="14"/>
              </w:rPr>
            </w:pPr>
          </w:p>
        </w:tc>
      </w:tr>
      <w:tr w:rsidR="006B5290" w:rsidRPr="00E860C1" w14:paraId="02C9CB9E" w14:textId="77777777" w:rsidTr="008C65EB">
        <w:trPr>
          <w:cantSplit/>
          <w:trHeight w:hRule="exact" w:val="360"/>
        </w:trPr>
        <w:tc>
          <w:tcPr>
            <w:tcW w:w="7560" w:type="dxa"/>
            <w:tcBorders>
              <w:bottom w:val="double" w:sz="4" w:space="0" w:color="auto"/>
              <w:right w:val="single" w:sz="4" w:space="0" w:color="auto"/>
            </w:tcBorders>
          </w:tcPr>
          <w:p w14:paraId="3E8F482F" w14:textId="77777777" w:rsidR="006B5290" w:rsidRPr="00074286" w:rsidRDefault="006B5290" w:rsidP="006B5290">
            <w:pPr>
              <w:spacing w:after="0" w:line="240" w:lineRule="auto"/>
              <w:rPr>
                <w:rFonts w:ascii="Century Gothic" w:hAnsi="Century Gothic"/>
                <w:b/>
              </w:rPr>
            </w:pPr>
            <w:r w:rsidRPr="00074286">
              <w:rPr>
                <w:rFonts w:ascii="Century Gothic" w:hAnsi="Century Gothic"/>
                <w:b/>
              </w:rPr>
              <w:t xml:space="preserve">FAMILY COURT SERVICES PROVIDER </w:t>
            </w:r>
            <w:r>
              <w:rPr>
                <w:rFonts w:ascii="Century Gothic" w:hAnsi="Century Gothic"/>
                <w:b/>
              </w:rPr>
              <w:t>COURT-</w:t>
            </w:r>
            <w:r w:rsidRPr="00074286">
              <w:rPr>
                <w:rFonts w:ascii="Century Gothic" w:hAnsi="Century Gothic"/>
                <w:b/>
              </w:rPr>
              <w:t>CERTIFICATION FORM</w:t>
            </w:r>
          </w:p>
        </w:tc>
        <w:tc>
          <w:tcPr>
            <w:tcW w:w="2610" w:type="dxa"/>
            <w:tcBorders>
              <w:left w:val="single" w:sz="4" w:space="0" w:color="auto"/>
              <w:bottom w:val="double" w:sz="4" w:space="0" w:color="auto"/>
              <w:right w:val="single" w:sz="4" w:space="0" w:color="auto"/>
            </w:tcBorders>
          </w:tcPr>
          <w:p w14:paraId="19D1056C" w14:textId="77777777" w:rsidR="006B5290" w:rsidRPr="00E860C1" w:rsidRDefault="006B5290" w:rsidP="006B5290">
            <w:pPr>
              <w:spacing w:after="0" w:line="240" w:lineRule="auto"/>
              <w:jc w:val="center"/>
              <w:rPr>
                <w:rFonts w:ascii="Century Gothic" w:hAnsi="Century Gothic"/>
                <w:sz w:val="20"/>
              </w:rPr>
            </w:pPr>
            <w:r w:rsidRPr="00E860C1">
              <w:rPr>
                <w:rFonts w:ascii="Century Gothic" w:hAnsi="Century Gothic"/>
                <w:b/>
                <w:sz w:val="20"/>
                <w:highlight w:val="yellow"/>
              </w:rPr>
              <w:t>[Number]</w:t>
            </w:r>
          </w:p>
        </w:tc>
      </w:tr>
    </w:tbl>
    <w:p w14:paraId="1295158A" w14:textId="77777777" w:rsidR="006B5290" w:rsidRPr="000363B4" w:rsidRDefault="006B5290" w:rsidP="006B5290">
      <w:pPr>
        <w:spacing w:after="60"/>
        <w:ind w:left="180" w:right="630" w:firstLine="7"/>
        <w:rPr>
          <w:rFonts w:ascii="Century Gothic" w:hAnsi="Century Gothic"/>
          <w:sz w:val="8"/>
          <w:szCs w:val="8"/>
        </w:rPr>
      </w:pPr>
    </w:p>
    <w:p w14:paraId="7C67F7E5" w14:textId="77777777" w:rsidR="006B5290" w:rsidRPr="00033789" w:rsidRDefault="006B5290" w:rsidP="006B5290">
      <w:pPr>
        <w:pStyle w:val="ListParagraph"/>
        <w:numPr>
          <w:ilvl w:val="0"/>
          <w:numId w:val="21"/>
        </w:numPr>
        <w:spacing w:after="0" w:line="240" w:lineRule="auto"/>
        <w:ind w:left="547" w:right="634" w:hanging="450"/>
        <w:rPr>
          <w:rFonts w:ascii="Century Gothic" w:hAnsi="Century Gothic"/>
          <w:sz w:val="8"/>
          <w:szCs w:val="8"/>
        </w:rPr>
      </w:pPr>
      <w:r w:rsidRPr="00033789">
        <w:rPr>
          <w:rFonts w:ascii="Century Gothic" w:hAnsi="Century Gothic"/>
          <w:sz w:val="20"/>
        </w:rPr>
        <w:t xml:space="preserve">The Court hereby certifies the </w:t>
      </w:r>
      <w:r w:rsidRPr="00033789">
        <w:rPr>
          <w:rFonts w:ascii="Century Gothic" w:hAnsi="Century Gothic"/>
          <w:b/>
          <w:sz w:val="20"/>
          <w:highlight w:val="yellow"/>
        </w:rPr>
        <w:t>[Service Provider name]</w:t>
      </w:r>
      <w:r w:rsidRPr="00033789">
        <w:rPr>
          <w:rFonts w:ascii="Century Gothic" w:hAnsi="Century Gothic"/>
          <w:b/>
          <w:sz w:val="20"/>
        </w:rPr>
        <w:t xml:space="preserve"> (“Provider”)</w:t>
      </w:r>
      <w:r w:rsidRPr="00033789">
        <w:rPr>
          <w:rFonts w:ascii="Century Gothic" w:hAnsi="Century Gothic"/>
          <w:sz w:val="20"/>
        </w:rPr>
        <w:t xml:space="preserve"> for the following services:</w:t>
      </w:r>
      <w:r w:rsidRPr="00033789">
        <w:rPr>
          <w:rFonts w:ascii="Century Gothic" w:hAnsi="Century Gothic"/>
          <w:sz w:val="20"/>
        </w:rPr>
        <w:br/>
      </w:r>
    </w:p>
    <w:p w14:paraId="3B9DF5D7" w14:textId="77777777" w:rsidR="006B5290" w:rsidRDefault="00C66147" w:rsidP="006B5290">
      <w:pPr>
        <w:tabs>
          <w:tab w:val="left" w:pos="5760"/>
        </w:tabs>
        <w:spacing w:after="0" w:line="240" w:lineRule="auto"/>
        <w:ind w:left="547" w:right="634"/>
        <w:rPr>
          <w:rFonts w:ascii="Century Gothic" w:hAnsi="Century Gothic"/>
          <w:sz w:val="20"/>
        </w:rPr>
      </w:pPr>
      <w:sdt>
        <w:sdtPr>
          <w:rPr>
            <w:rFonts w:ascii="Century Gothic" w:hAnsi="Century Gothic"/>
            <w:b/>
            <w:sz w:val="20"/>
          </w:rPr>
          <w:id w:val="-937056882"/>
          <w14:checkbox>
            <w14:checked w14:val="0"/>
            <w14:checkedState w14:val="2612" w14:font="MS Gothic"/>
            <w14:uncheckedState w14:val="2610" w14:font="MS Gothic"/>
          </w14:checkbox>
        </w:sdtPr>
        <w:sdtEndPr/>
        <w:sdtContent>
          <w:r w:rsidR="006B5290">
            <w:rPr>
              <w:rFonts w:ascii="MS Gothic" w:eastAsia="MS Gothic" w:hAnsi="MS Gothic" w:hint="eastAsia"/>
              <w:b/>
              <w:sz w:val="20"/>
            </w:rPr>
            <w:t>☐</w:t>
          </w:r>
        </w:sdtContent>
      </w:sdt>
      <w:r w:rsidR="006B5290">
        <w:rPr>
          <w:rFonts w:ascii="Century Gothic" w:hAnsi="Century Gothic"/>
          <w:b/>
          <w:sz w:val="20"/>
        </w:rPr>
        <w:t xml:space="preserve">  </w:t>
      </w:r>
      <w:r w:rsidR="006B5290">
        <w:rPr>
          <w:rFonts w:ascii="Century Gothic" w:hAnsi="Century Gothic"/>
          <w:sz w:val="20"/>
        </w:rPr>
        <w:t>Co-Parenting and Conjoint Parenting Classes</w:t>
      </w:r>
      <w:r w:rsidR="006B5290">
        <w:rPr>
          <w:rFonts w:ascii="Century Gothic" w:hAnsi="Century Gothic"/>
          <w:sz w:val="20"/>
        </w:rPr>
        <w:tab/>
      </w:r>
      <w:sdt>
        <w:sdtPr>
          <w:rPr>
            <w:rFonts w:ascii="Century Gothic" w:hAnsi="Century Gothic"/>
            <w:b/>
            <w:sz w:val="20"/>
          </w:rPr>
          <w:id w:val="-352570319"/>
          <w14:checkbox>
            <w14:checked w14:val="0"/>
            <w14:checkedState w14:val="2612" w14:font="MS Gothic"/>
            <w14:uncheckedState w14:val="2610" w14:font="MS Gothic"/>
          </w14:checkbox>
        </w:sdtPr>
        <w:sdtEndPr/>
        <w:sdtContent>
          <w:r w:rsidR="006B5290">
            <w:rPr>
              <w:rFonts w:ascii="MS Gothic" w:eastAsia="MS Gothic" w:hAnsi="MS Gothic" w:hint="eastAsia"/>
              <w:b/>
              <w:sz w:val="20"/>
            </w:rPr>
            <w:t>☐</w:t>
          </w:r>
        </w:sdtContent>
      </w:sdt>
      <w:r w:rsidR="006B5290" w:rsidRPr="00C50FD5">
        <w:rPr>
          <w:rFonts w:ascii="Century Gothic" w:hAnsi="Century Gothic"/>
          <w:b/>
          <w:sz w:val="20"/>
        </w:rPr>
        <w:t xml:space="preserve">  </w:t>
      </w:r>
      <w:r w:rsidR="006B5290">
        <w:rPr>
          <w:rFonts w:ascii="Century Gothic" w:hAnsi="Century Gothic"/>
          <w:sz w:val="20"/>
        </w:rPr>
        <w:t>Drug and/or Alcohol Assessments</w:t>
      </w:r>
    </w:p>
    <w:p w14:paraId="63A917D3" w14:textId="207882B4" w:rsidR="006B5290" w:rsidRPr="000363B4" w:rsidRDefault="00C66147" w:rsidP="00081191">
      <w:pPr>
        <w:tabs>
          <w:tab w:val="left" w:pos="5760"/>
        </w:tabs>
        <w:spacing w:after="0" w:line="240" w:lineRule="auto"/>
        <w:ind w:left="547" w:right="634"/>
        <w:rPr>
          <w:rFonts w:ascii="Century Gothic" w:hAnsi="Century Gothic"/>
          <w:sz w:val="8"/>
          <w:szCs w:val="8"/>
        </w:rPr>
      </w:pPr>
      <w:sdt>
        <w:sdtPr>
          <w:rPr>
            <w:rFonts w:ascii="Century Gothic" w:hAnsi="Century Gothic"/>
            <w:b/>
            <w:sz w:val="20"/>
          </w:rPr>
          <w:id w:val="455138588"/>
          <w14:checkbox>
            <w14:checked w14:val="0"/>
            <w14:checkedState w14:val="2612" w14:font="MS Gothic"/>
            <w14:uncheckedState w14:val="2610" w14:font="MS Gothic"/>
          </w14:checkbox>
        </w:sdtPr>
        <w:sdtEndPr/>
        <w:sdtContent>
          <w:r w:rsidR="006B5290">
            <w:rPr>
              <w:rFonts w:ascii="MS Gothic" w:eastAsia="MS Gothic" w:hAnsi="MS Gothic" w:hint="eastAsia"/>
              <w:b/>
              <w:sz w:val="20"/>
            </w:rPr>
            <w:t>☐</w:t>
          </w:r>
        </w:sdtContent>
      </w:sdt>
      <w:r w:rsidR="006B5290">
        <w:rPr>
          <w:rFonts w:ascii="Century Gothic" w:hAnsi="Century Gothic"/>
          <w:b/>
          <w:sz w:val="20"/>
        </w:rPr>
        <w:t xml:space="preserve"> </w:t>
      </w:r>
      <w:r w:rsidR="006B5290" w:rsidRPr="00C50FD5">
        <w:rPr>
          <w:rFonts w:ascii="Century Gothic" w:hAnsi="Century Gothic"/>
          <w:b/>
          <w:sz w:val="20"/>
        </w:rPr>
        <w:t xml:space="preserve"> </w:t>
      </w:r>
      <w:r w:rsidR="006B5290">
        <w:rPr>
          <w:rFonts w:ascii="Century Gothic" w:hAnsi="Century Gothic"/>
          <w:sz w:val="20"/>
        </w:rPr>
        <w:t>Supervised Visits and/or Supervised Exchanges</w:t>
      </w:r>
      <w:r w:rsidR="006B5290">
        <w:rPr>
          <w:rFonts w:ascii="Century Gothic" w:hAnsi="Century Gothic"/>
          <w:b/>
          <w:sz w:val="20"/>
        </w:rPr>
        <w:tab/>
      </w:r>
      <w:sdt>
        <w:sdtPr>
          <w:rPr>
            <w:rFonts w:ascii="Century Gothic" w:hAnsi="Century Gothic"/>
            <w:b/>
            <w:sz w:val="20"/>
          </w:rPr>
          <w:id w:val="2121729593"/>
          <w14:checkbox>
            <w14:checked w14:val="0"/>
            <w14:checkedState w14:val="2612" w14:font="MS Gothic"/>
            <w14:uncheckedState w14:val="2610" w14:font="MS Gothic"/>
          </w14:checkbox>
        </w:sdtPr>
        <w:sdtEndPr/>
        <w:sdtContent>
          <w:r w:rsidR="006B5290">
            <w:rPr>
              <w:rFonts w:ascii="MS Gothic" w:eastAsia="MS Gothic" w:hAnsi="MS Gothic" w:hint="eastAsia"/>
              <w:b/>
              <w:sz w:val="20"/>
            </w:rPr>
            <w:t>☐</w:t>
          </w:r>
        </w:sdtContent>
      </w:sdt>
      <w:r w:rsidR="006B5290" w:rsidRPr="00C50FD5">
        <w:rPr>
          <w:rFonts w:ascii="Century Gothic" w:hAnsi="Century Gothic"/>
          <w:b/>
          <w:sz w:val="20"/>
        </w:rPr>
        <w:t xml:space="preserve">  </w:t>
      </w:r>
      <w:r w:rsidR="006B5290">
        <w:rPr>
          <w:rFonts w:ascii="Century Gothic" w:hAnsi="Century Gothic"/>
          <w:sz w:val="20"/>
        </w:rPr>
        <w:t>Drug Testing and Collection Sites</w:t>
      </w:r>
    </w:p>
    <w:p w14:paraId="6903E852" w14:textId="77777777" w:rsidR="006B5290" w:rsidRPr="00500331" w:rsidRDefault="006B5290" w:rsidP="006B5290">
      <w:pPr>
        <w:pStyle w:val="ListParagraph"/>
        <w:numPr>
          <w:ilvl w:val="0"/>
          <w:numId w:val="21"/>
        </w:numPr>
        <w:pBdr>
          <w:top w:val="single" w:sz="6" w:space="9" w:color="auto"/>
          <w:bottom w:val="single" w:sz="6" w:space="1" w:color="auto"/>
        </w:pBdr>
        <w:tabs>
          <w:tab w:val="left" w:pos="5670"/>
        </w:tabs>
        <w:spacing w:after="60" w:line="240" w:lineRule="auto"/>
        <w:ind w:left="540" w:hanging="450"/>
        <w:rPr>
          <w:rFonts w:ascii="Century Gothic" w:hAnsi="Century Gothic"/>
          <w:b/>
          <w:sz w:val="8"/>
          <w:szCs w:val="8"/>
        </w:rPr>
      </w:pPr>
      <w:r w:rsidRPr="00033789">
        <w:rPr>
          <w:rFonts w:ascii="Century Gothic" w:hAnsi="Century Gothic"/>
          <w:sz w:val="20"/>
        </w:rPr>
        <w:t xml:space="preserve">Effective Date:   </w:t>
      </w:r>
      <w:r w:rsidRPr="00033789">
        <w:rPr>
          <w:rFonts w:ascii="Century Gothic" w:hAnsi="Century Gothic"/>
          <w:b/>
          <w:sz w:val="20"/>
          <w:highlight w:val="yellow"/>
        </w:rPr>
        <w:t>[Date</w:t>
      </w:r>
      <w:r w:rsidRPr="00033789">
        <w:rPr>
          <w:rFonts w:ascii="Century Gothic" w:hAnsi="Century Gothic"/>
          <w:b/>
          <w:sz w:val="20"/>
        </w:rPr>
        <w:t>]</w:t>
      </w:r>
      <w:r w:rsidRPr="00033789">
        <w:rPr>
          <w:rFonts w:ascii="Century Gothic" w:hAnsi="Century Gothic"/>
          <w:b/>
          <w:sz w:val="20"/>
        </w:rPr>
        <w:tab/>
      </w:r>
      <w:r w:rsidRPr="00033789">
        <w:rPr>
          <w:rFonts w:ascii="Century Gothic" w:hAnsi="Century Gothic"/>
          <w:sz w:val="20"/>
        </w:rPr>
        <w:t xml:space="preserve">Expiration Date:  June 30, </w:t>
      </w:r>
      <w:r w:rsidRPr="00033789">
        <w:rPr>
          <w:rFonts w:ascii="Century Gothic" w:hAnsi="Century Gothic"/>
          <w:b/>
          <w:sz w:val="20"/>
          <w:highlight w:val="yellow"/>
        </w:rPr>
        <w:t xml:space="preserve">end of current </w:t>
      </w:r>
      <w:r w:rsidRPr="00033789">
        <w:rPr>
          <w:rFonts w:ascii="Century Gothic" w:hAnsi="Century Gothic"/>
          <w:b/>
          <w:sz w:val="20"/>
        </w:rPr>
        <w:t>FY</w:t>
      </w:r>
      <w:r w:rsidRPr="00033789">
        <w:rPr>
          <w:rFonts w:ascii="Century Gothic" w:hAnsi="Century Gothic"/>
          <w:sz w:val="20"/>
        </w:rPr>
        <w:t xml:space="preserve"> Renewal Options:</w:t>
      </w:r>
      <w:r w:rsidRPr="00033789">
        <w:rPr>
          <w:rFonts w:ascii="Century Gothic" w:hAnsi="Century Gothic"/>
          <w:b/>
          <w:sz w:val="20"/>
        </w:rPr>
        <w:t xml:space="preserve">  </w:t>
      </w:r>
      <w:r w:rsidRPr="00033789">
        <w:rPr>
          <w:rFonts w:ascii="Century Gothic" w:hAnsi="Century Gothic"/>
          <w:sz w:val="20"/>
        </w:rPr>
        <w:t>Four one-year options</w:t>
      </w:r>
      <w:r w:rsidRPr="00033789">
        <w:rPr>
          <w:rFonts w:ascii="Century Gothic" w:hAnsi="Century Gothic"/>
          <w:sz w:val="20"/>
        </w:rPr>
        <w:tab/>
        <w:t xml:space="preserve">Final Option Expiration Date:  June 30, </w:t>
      </w:r>
      <w:r w:rsidRPr="00033789">
        <w:rPr>
          <w:rFonts w:ascii="Century Gothic" w:hAnsi="Century Gothic"/>
          <w:b/>
          <w:sz w:val="20"/>
          <w:highlight w:val="yellow"/>
        </w:rPr>
        <w:t>YYYY.</w:t>
      </w:r>
      <w:r w:rsidRPr="00033789">
        <w:rPr>
          <w:rFonts w:ascii="Century Gothic" w:hAnsi="Century Gothic"/>
          <w:b/>
          <w:sz w:val="20"/>
        </w:rPr>
        <w:t xml:space="preserve">  </w:t>
      </w:r>
      <w:r>
        <w:rPr>
          <w:rFonts w:ascii="Century Gothic" w:hAnsi="Century Gothic"/>
          <w:b/>
          <w:sz w:val="20"/>
        </w:rPr>
        <w:br/>
      </w:r>
    </w:p>
    <w:p w14:paraId="55F4767E" w14:textId="77777777" w:rsidR="006B5290" w:rsidRPr="00D65001" w:rsidRDefault="006B5290" w:rsidP="006B5290">
      <w:pPr>
        <w:spacing w:after="60"/>
        <w:ind w:left="540" w:right="630" w:hanging="450"/>
        <w:rPr>
          <w:rFonts w:ascii="Century Gothic" w:hAnsi="Century Gothic"/>
          <w:sz w:val="8"/>
          <w:szCs w:val="8"/>
        </w:rPr>
      </w:pPr>
    </w:p>
    <w:p w14:paraId="1E729E69" w14:textId="77777777" w:rsidR="006B5290" w:rsidRPr="00033789" w:rsidRDefault="006B5290" w:rsidP="006B5290">
      <w:pPr>
        <w:pStyle w:val="ListParagraph"/>
        <w:numPr>
          <w:ilvl w:val="0"/>
          <w:numId w:val="21"/>
        </w:numPr>
        <w:spacing w:after="60" w:line="240" w:lineRule="auto"/>
        <w:ind w:left="540" w:hanging="450"/>
        <w:rPr>
          <w:rFonts w:ascii="Century Gothic" w:hAnsi="Century Gothic"/>
          <w:sz w:val="8"/>
          <w:szCs w:val="8"/>
        </w:rPr>
      </w:pPr>
      <w:r w:rsidRPr="00033789">
        <w:rPr>
          <w:rFonts w:ascii="Century Gothic" w:hAnsi="Century Gothic"/>
          <w:sz w:val="20"/>
        </w:rPr>
        <w:t>By signing this Certification the Provider acknowledges, agrees and understands the following:</w:t>
      </w:r>
      <w:r w:rsidRPr="00033789">
        <w:rPr>
          <w:rFonts w:ascii="Century Gothic" w:hAnsi="Century Gothic"/>
          <w:sz w:val="20"/>
        </w:rPr>
        <w:br/>
      </w:r>
    </w:p>
    <w:p w14:paraId="2E33E56E" w14:textId="77777777" w:rsidR="006B5290" w:rsidRDefault="006B5290" w:rsidP="006B5290">
      <w:pPr>
        <w:pStyle w:val="ListParagraph"/>
        <w:numPr>
          <w:ilvl w:val="0"/>
          <w:numId w:val="20"/>
        </w:numPr>
        <w:spacing w:after="60" w:line="240" w:lineRule="auto"/>
        <w:ind w:left="990" w:hanging="450"/>
        <w:rPr>
          <w:rFonts w:ascii="Century Gothic" w:hAnsi="Century Gothic"/>
          <w:sz w:val="20"/>
        </w:rPr>
      </w:pPr>
      <w:r>
        <w:rPr>
          <w:rFonts w:ascii="Century Gothic" w:hAnsi="Century Gothic"/>
          <w:sz w:val="20"/>
        </w:rPr>
        <w:t>It meets all the Minimum Requirements set forth in Exhibit A – Minimum Requirements for the services marked in Section I above.</w:t>
      </w:r>
    </w:p>
    <w:p w14:paraId="17F58B26" w14:textId="77777777" w:rsidR="006B5290" w:rsidRDefault="006B5290" w:rsidP="006B5290">
      <w:pPr>
        <w:pStyle w:val="ListParagraph"/>
        <w:numPr>
          <w:ilvl w:val="0"/>
          <w:numId w:val="20"/>
        </w:numPr>
        <w:spacing w:after="60" w:line="240" w:lineRule="auto"/>
        <w:ind w:left="990" w:hanging="450"/>
        <w:rPr>
          <w:rFonts w:ascii="Century Gothic" w:hAnsi="Century Gothic"/>
          <w:sz w:val="20"/>
        </w:rPr>
      </w:pPr>
      <w:r>
        <w:rPr>
          <w:rFonts w:ascii="Century Gothic" w:hAnsi="Century Gothic"/>
          <w:sz w:val="20"/>
        </w:rPr>
        <w:t>It has the authority to enter into and perform its obligations under this Certification, and Provider’s signatory has authority to bind Provider to this Certification.</w:t>
      </w:r>
    </w:p>
    <w:p w14:paraId="41E7F0A5" w14:textId="77777777" w:rsidR="006B5290" w:rsidRDefault="006B5290" w:rsidP="006B5290">
      <w:pPr>
        <w:pStyle w:val="ListParagraph"/>
        <w:numPr>
          <w:ilvl w:val="0"/>
          <w:numId w:val="20"/>
        </w:numPr>
        <w:spacing w:after="60" w:line="240" w:lineRule="auto"/>
        <w:ind w:left="990" w:hanging="450"/>
        <w:rPr>
          <w:rFonts w:ascii="Century Gothic" w:hAnsi="Century Gothic"/>
          <w:sz w:val="20"/>
        </w:rPr>
      </w:pPr>
      <w:r>
        <w:rPr>
          <w:rFonts w:ascii="Century Gothic" w:hAnsi="Century Gothic"/>
          <w:sz w:val="20"/>
        </w:rPr>
        <w:t>To assign only persons who have sufficient training, education, and experience to successfully perform the Provider’s duties.</w:t>
      </w:r>
    </w:p>
    <w:p w14:paraId="7A07BA7C" w14:textId="77777777" w:rsidR="006B5290" w:rsidRDefault="006B5290" w:rsidP="006B5290">
      <w:pPr>
        <w:pStyle w:val="ListParagraph"/>
        <w:numPr>
          <w:ilvl w:val="0"/>
          <w:numId w:val="20"/>
        </w:numPr>
        <w:spacing w:after="60" w:line="240" w:lineRule="auto"/>
        <w:ind w:left="990" w:hanging="450"/>
        <w:rPr>
          <w:rFonts w:ascii="Century Gothic" w:hAnsi="Century Gothic"/>
          <w:sz w:val="20"/>
        </w:rPr>
      </w:pPr>
      <w:r>
        <w:rPr>
          <w:rFonts w:ascii="Century Gothic" w:hAnsi="Century Gothic"/>
          <w:sz w:val="20"/>
        </w:rPr>
        <w:t>The Court will place the Provider’s name on a court referral list to be provided to Family Court users as the need arises.</w:t>
      </w:r>
    </w:p>
    <w:p w14:paraId="158A315E" w14:textId="77777777" w:rsidR="006B5290" w:rsidRDefault="006B5290" w:rsidP="006B5290">
      <w:pPr>
        <w:pStyle w:val="ListParagraph"/>
        <w:numPr>
          <w:ilvl w:val="0"/>
          <w:numId w:val="20"/>
        </w:numPr>
        <w:spacing w:after="60" w:line="240" w:lineRule="auto"/>
        <w:ind w:left="990" w:hanging="450"/>
        <w:rPr>
          <w:rFonts w:ascii="Century Gothic" w:hAnsi="Century Gothic"/>
          <w:sz w:val="20"/>
        </w:rPr>
      </w:pPr>
      <w:r>
        <w:rPr>
          <w:rFonts w:ascii="Century Gothic" w:hAnsi="Century Gothic"/>
          <w:sz w:val="20"/>
        </w:rPr>
        <w:t>The Court is not responsible for any financial compensation and that all compensation agreements are between court users and the Provider.</w:t>
      </w:r>
    </w:p>
    <w:p w14:paraId="7194A29C" w14:textId="77777777" w:rsidR="006B5290" w:rsidRDefault="006B5290" w:rsidP="006B5290">
      <w:pPr>
        <w:pStyle w:val="ListParagraph"/>
        <w:numPr>
          <w:ilvl w:val="0"/>
          <w:numId w:val="20"/>
        </w:numPr>
        <w:spacing w:after="60" w:line="240" w:lineRule="auto"/>
        <w:ind w:left="990" w:hanging="450"/>
        <w:rPr>
          <w:rFonts w:ascii="Century Gothic" w:hAnsi="Century Gothic"/>
          <w:sz w:val="20"/>
        </w:rPr>
      </w:pPr>
      <w:r w:rsidRPr="00500331">
        <w:rPr>
          <w:rFonts w:ascii="Century Gothic" w:hAnsi="Century Gothic"/>
          <w:sz w:val="20"/>
        </w:rPr>
        <w:t xml:space="preserve">The Court reserves the right to disqualify </w:t>
      </w:r>
      <w:r>
        <w:rPr>
          <w:rFonts w:ascii="Century Gothic" w:hAnsi="Century Gothic"/>
          <w:sz w:val="20"/>
        </w:rPr>
        <w:t xml:space="preserve">the Provider </w:t>
      </w:r>
      <w:r w:rsidRPr="00500331">
        <w:rPr>
          <w:rFonts w:ascii="Century Gothic" w:hAnsi="Century Gothic"/>
          <w:sz w:val="20"/>
        </w:rPr>
        <w:t xml:space="preserve">and remove them from the list if it is determined the provider has failed to comply with </w:t>
      </w:r>
      <w:r>
        <w:rPr>
          <w:rFonts w:ascii="Century Gothic" w:hAnsi="Century Gothic"/>
          <w:sz w:val="20"/>
        </w:rPr>
        <w:t xml:space="preserve">any part of </w:t>
      </w:r>
      <w:r w:rsidRPr="00500331">
        <w:rPr>
          <w:rFonts w:ascii="Century Gothic" w:hAnsi="Century Gothic"/>
          <w:sz w:val="20"/>
        </w:rPr>
        <w:t>his Certification Form.  If, for any reason, a provider is removed from the list, the provider will have a period of ninety (90) days to remedy the cause for removal.  At the end of which, the Court will determine if the Provider will be added once again to the referral list or if they will need to reapply and wait for future consideration</w:t>
      </w:r>
      <w:r>
        <w:rPr>
          <w:rFonts w:ascii="Century Gothic" w:hAnsi="Century Gothic"/>
          <w:sz w:val="20"/>
        </w:rPr>
        <w:t>.</w:t>
      </w:r>
    </w:p>
    <w:p w14:paraId="6E2F351A" w14:textId="77777777" w:rsidR="006B5290" w:rsidRPr="00500331" w:rsidRDefault="006B5290" w:rsidP="006B5290">
      <w:pPr>
        <w:pStyle w:val="ListParagraph"/>
        <w:numPr>
          <w:ilvl w:val="0"/>
          <w:numId w:val="20"/>
        </w:numPr>
        <w:spacing w:after="60" w:line="240" w:lineRule="auto"/>
        <w:ind w:left="990" w:hanging="450"/>
        <w:rPr>
          <w:rFonts w:ascii="Century Gothic" w:hAnsi="Century Gothic"/>
          <w:sz w:val="20"/>
        </w:rPr>
      </w:pPr>
      <w:r w:rsidRPr="00500331">
        <w:rPr>
          <w:rFonts w:ascii="Century Gothic" w:hAnsi="Century Gothic"/>
          <w:sz w:val="20"/>
        </w:rPr>
        <w:t xml:space="preserve">The Court may terminate this Certification, in whole or in part, immediately for convenience upon thirty (30) days prior Notice.  </w:t>
      </w:r>
    </w:p>
    <w:p w14:paraId="24151F28" w14:textId="77777777" w:rsidR="006B5290" w:rsidRPr="004C3BB4" w:rsidRDefault="006B5290" w:rsidP="006B5290">
      <w:pPr>
        <w:pStyle w:val="ListParagraph"/>
        <w:numPr>
          <w:ilvl w:val="0"/>
          <w:numId w:val="20"/>
        </w:numPr>
        <w:spacing w:after="60" w:line="240" w:lineRule="auto"/>
        <w:ind w:left="990" w:hanging="450"/>
        <w:rPr>
          <w:rFonts w:ascii="Century Gothic" w:hAnsi="Century Gothic"/>
          <w:sz w:val="20"/>
        </w:rPr>
      </w:pPr>
      <w:r>
        <w:rPr>
          <w:rFonts w:ascii="Century Gothic" w:hAnsi="Century Gothic"/>
          <w:sz w:val="20"/>
        </w:rPr>
        <w:t>Any notices shall be sent to the address noted on this certification.</w:t>
      </w:r>
    </w:p>
    <w:p w14:paraId="59590CFC" w14:textId="77777777" w:rsidR="006B5290" w:rsidRDefault="006B5290" w:rsidP="006B5290">
      <w:pPr>
        <w:pStyle w:val="ListParagraph"/>
        <w:numPr>
          <w:ilvl w:val="0"/>
          <w:numId w:val="20"/>
        </w:numPr>
        <w:spacing w:after="60" w:line="240" w:lineRule="auto"/>
        <w:ind w:left="990" w:hanging="450"/>
        <w:rPr>
          <w:rFonts w:ascii="Century Gothic" w:hAnsi="Century Gothic"/>
          <w:sz w:val="20"/>
        </w:rPr>
      </w:pPr>
      <w:r>
        <w:rPr>
          <w:rFonts w:ascii="Century Gothic" w:hAnsi="Century Gothic"/>
          <w:sz w:val="20"/>
        </w:rPr>
        <w:t>It i</w:t>
      </w:r>
      <w:r w:rsidRPr="00D2761D">
        <w:rPr>
          <w:rFonts w:ascii="Century Gothic" w:hAnsi="Century Gothic"/>
          <w:sz w:val="20"/>
        </w:rPr>
        <w:t xml:space="preserve">s responsible for any and all facilities, materials, and resources (including personnel, equipment and software) necessary and appropriate for performance of the </w:t>
      </w:r>
      <w:r>
        <w:rPr>
          <w:rFonts w:ascii="Century Gothic" w:hAnsi="Century Gothic"/>
          <w:sz w:val="20"/>
        </w:rPr>
        <w:t>s</w:t>
      </w:r>
      <w:r w:rsidRPr="00D2761D">
        <w:rPr>
          <w:rFonts w:ascii="Century Gothic" w:hAnsi="Century Gothic"/>
          <w:sz w:val="20"/>
        </w:rPr>
        <w:t>ervices and to meet Provider’s obligations under this Certification.</w:t>
      </w:r>
    </w:p>
    <w:p w14:paraId="4853F604" w14:textId="77777777" w:rsidR="006B5290" w:rsidRPr="00500331" w:rsidRDefault="006B5290" w:rsidP="006B5290">
      <w:pPr>
        <w:pStyle w:val="ListParagraph"/>
        <w:numPr>
          <w:ilvl w:val="0"/>
          <w:numId w:val="20"/>
        </w:numPr>
        <w:tabs>
          <w:tab w:val="left" w:pos="810"/>
        </w:tabs>
        <w:spacing w:after="60" w:line="240" w:lineRule="auto"/>
        <w:ind w:left="990" w:hanging="450"/>
        <w:rPr>
          <w:rFonts w:ascii="Century Gothic" w:hAnsi="Century Gothic"/>
          <w:sz w:val="20"/>
        </w:rPr>
      </w:pPr>
      <w:r w:rsidRPr="00500331">
        <w:rPr>
          <w:rFonts w:ascii="Century Gothic" w:hAnsi="Century Gothic"/>
          <w:sz w:val="20"/>
        </w:rPr>
        <w:t>It is an independent Provider and no employer-employee, partnership, joint venture, or agency relationship exists.</w:t>
      </w:r>
    </w:p>
    <w:p w14:paraId="5811C275" w14:textId="77777777" w:rsidR="006B5290" w:rsidRDefault="006B5290" w:rsidP="006B5290">
      <w:pPr>
        <w:pStyle w:val="ListParagraph"/>
        <w:numPr>
          <w:ilvl w:val="0"/>
          <w:numId w:val="20"/>
        </w:numPr>
        <w:tabs>
          <w:tab w:val="left" w:pos="810"/>
        </w:tabs>
        <w:spacing w:after="60" w:line="240" w:lineRule="auto"/>
        <w:ind w:left="990" w:hanging="450"/>
        <w:rPr>
          <w:rFonts w:ascii="Century Gothic" w:hAnsi="Century Gothic"/>
          <w:sz w:val="20"/>
        </w:rPr>
      </w:pPr>
      <w:r>
        <w:rPr>
          <w:rFonts w:ascii="Century Gothic" w:hAnsi="Century Gothic"/>
          <w:sz w:val="20"/>
        </w:rPr>
        <w:t>It may not alter, add to, or otherwise modify this Certification unless it approved and signed by the Court’s authorized representative.</w:t>
      </w:r>
    </w:p>
    <w:p w14:paraId="3C5DD586" w14:textId="77777777" w:rsidR="006B5290" w:rsidRDefault="006B5290" w:rsidP="006B5290">
      <w:pPr>
        <w:pStyle w:val="ListParagraph"/>
        <w:numPr>
          <w:ilvl w:val="0"/>
          <w:numId w:val="20"/>
        </w:numPr>
        <w:tabs>
          <w:tab w:val="left" w:pos="810"/>
        </w:tabs>
        <w:spacing w:after="60" w:line="240" w:lineRule="auto"/>
        <w:ind w:left="990" w:hanging="450"/>
        <w:rPr>
          <w:rFonts w:ascii="Century Gothic" w:hAnsi="Century Gothic"/>
          <w:sz w:val="20"/>
        </w:rPr>
      </w:pPr>
      <w:r>
        <w:rPr>
          <w:rFonts w:ascii="Century Gothic" w:hAnsi="Century Gothic"/>
          <w:sz w:val="20"/>
        </w:rPr>
        <w:t>It may not assign, subcontract or delegate its obligations under this Certification without the prior written consent of the Court and any attempted assignment, subcontract, or delegation is void.</w:t>
      </w:r>
    </w:p>
    <w:p w14:paraId="76D55968" w14:textId="77777777" w:rsidR="006B5290" w:rsidRPr="00D65001" w:rsidRDefault="006B5290" w:rsidP="006B5290">
      <w:pPr>
        <w:pStyle w:val="ListParagraph"/>
        <w:numPr>
          <w:ilvl w:val="0"/>
          <w:numId w:val="20"/>
        </w:numPr>
        <w:tabs>
          <w:tab w:val="left" w:pos="810"/>
        </w:tabs>
        <w:spacing w:after="60" w:line="240" w:lineRule="auto"/>
        <w:ind w:left="990" w:hanging="450"/>
        <w:rPr>
          <w:rFonts w:ascii="Century Gothic" w:hAnsi="Century Gothic"/>
          <w:sz w:val="20"/>
        </w:rPr>
      </w:pPr>
      <w:r>
        <w:rPr>
          <w:rFonts w:ascii="Century Gothic" w:hAnsi="Century Gothic"/>
          <w:sz w:val="20"/>
        </w:rPr>
        <w:t>A</w:t>
      </w:r>
      <w:r w:rsidRPr="00D65001">
        <w:rPr>
          <w:rFonts w:ascii="Century Gothic" w:hAnsi="Century Gothic"/>
          <w:sz w:val="20"/>
        </w:rPr>
        <w:t>ll of the above is to remain true during the term of the Certification.  If any of the above becomes untrue, the Provider acknowledges it shall promptly notify the Court.</w:t>
      </w:r>
    </w:p>
    <w:tbl>
      <w:tblPr>
        <w:tblW w:w="101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040"/>
      </w:tblGrid>
      <w:tr w:rsidR="006B5290" w:rsidRPr="00E860C1" w14:paraId="6A177DA3" w14:textId="77777777" w:rsidTr="006B5290">
        <w:trPr>
          <w:trHeight w:val="177"/>
        </w:trPr>
        <w:tc>
          <w:tcPr>
            <w:tcW w:w="5130" w:type="dxa"/>
            <w:tcBorders>
              <w:top w:val="single" w:sz="12" w:space="0" w:color="auto"/>
              <w:left w:val="single" w:sz="12" w:space="0" w:color="auto"/>
              <w:bottom w:val="single" w:sz="12" w:space="0" w:color="auto"/>
              <w:right w:val="single" w:sz="12" w:space="0" w:color="auto"/>
            </w:tcBorders>
            <w:shd w:val="clear" w:color="auto" w:fill="D9D9D9"/>
          </w:tcPr>
          <w:p w14:paraId="688EC704" w14:textId="77777777" w:rsidR="006B5290" w:rsidRPr="00E860C1" w:rsidRDefault="006B5290" w:rsidP="006B5290">
            <w:pPr>
              <w:tabs>
                <w:tab w:val="left" w:pos="3600"/>
              </w:tabs>
              <w:spacing w:after="0" w:line="240" w:lineRule="auto"/>
              <w:jc w:val="center"/>
              <w:rPr>
                <w:rFonts w:ascii="Century Gothic" w:hAnsi="Century Gothic"/>
                <w:b/>
              </w:rPr>
            </w:pPr>
            <w:r w:rsidRPr="00E860C1">
              <w:rPr>
                <w:rFonts w:ascii="Century Gothic" w:hAnsi="Century Gothic"/>
                <w:b/>
                <w:sz w:val="20"/>
              </w:rPr>
              <w:t>COURT’S SIGNATURE</w:t>
            </w:r>
          </w:p>
        </w:tc>
        <w:tc>
          <w:tcPr>
            <w:tcW w:w="5040" w:type="dxa"/>
            <w:tcBorders>
              <w:top w:val="single" w:sz="12" w:space="0" w:color="auto"/>
              <w:left w:val="single" w:sz="12" w:space="0" w:color="auto"/>
              <w:bottom w:val="single" w:sz="12" w:space="0" w:color="auto"/>
              <w:right w:val="single" w:sz="12" w:space="0" w:color="auto"/>
            </w:tcBorders>
            <w:shd w:val="clear" w:color="auto" w:fill="D9D9D9"/>
          </w:tcPr>
          <w:p w14:paraId="4875CBC7" w14:textId="77777777" w:rsidR="006B5290" w:rsidRPr="00E860C1" w:rsidRDefault="006B5290" w:rsidP="006B5290">
            <w:pPr>
              <w:tabs>
                <w:tab w:val="left" w:pos="3600"/>
              </w:tabs>
              <w:spacing w:after="0" w:line="240" w:lineRule="auto"/>
              <w:jc w:val="center"/>
              <w:rPr>
                <w:rFonts w:ascii="Century Gothic" w:hAnsi="Century Gothic"/>
                <w:b/>
              </w:rPr>
            </w:pPr>
            <w:r w:rsidRPr="00E860C1">
              <w:rPr>
                <w:rFonts w:ascii="Century Gothic" w:hAnsi="Century Gothic"/>
                <w:b/>
                <w:sz w:val="20"/>
              </w:rPr>
              <w:t>PROVIDER’S SIGNATURE</w:t>
            </w:r>
          </w:p>
        </w:tc>
      </w:tr>
      <w:tr w:rsidR="006B5290" w:rsidRPr="00E860C1" w14:paraId="10D784B8" w14:textId="77777777" w:rsidTr="006B5290">
        <w:trPr>
          <w:trHeight w:val="285"/>
        </w:trPr>
        <w:tc>
          <w:tcPr>
            <w:tcW w:w="5130" w:type="dxa"/>
            <w:tcBorders>
              <w:top w:val="single" w:sz="12" w:space="0" w:color="auto"/>
            </w:tcBorders>
          </w:tcPr>
          <w:p w14:paraId="6A9DEF90" w14:textId="77777777" w:rsidR="006B5290" w:rsidRPr="00E860C1" w:rsidRDefault="006B5290" w:rsidP="006B5290">
            <w:pPr>
              <w:tabs>
                <w:tab w:val="left" w:pos="3600"/>
              </w:tabs>
              <w:spacing w:after="0" w:line="240" w:lineRule="auto"/>
              <w:rPr>
                <w:rFonts w:ascii="Century Gothic" w:hAnsi="Century Gothic"/>
                <w:sz w:val="18"/>
              </w:rPr>
            </w:pPr>
            <w:r w:rsidRPr="00C14A0D">
              <w:rPr>
                <w:rFonts w:ascii="Century Gothic" w:hAnsi="Century Gothic"/>
                <w:b/>
                <w:sz w:val="20"/>
              </w:rPr>
              <w:t xml:space="preserve">   Superior Court of California, County of Fresno</w:t>
            </w:r>
          </w:p>
        </w:tc>
        <w:tc>
          <w:tcPr>
            <w:tcW w:w="5040" w:type="dxa"/>
            <w:tcBorders>
              <w:top w:val="single" w:sz="12" w:space="0" w:color="auto"/>
            </w:tcBorders>
          </w:tcPr>
          <w:p w14:paraId="157DA960" w14:textId="25BEF076" w:rsidR="006B5290" w:rsidRPr="00E860C1" w:rsidRDefault="006B5290" w:rsidP="006B5290">
            <w:pPr>
              <w:tabs>
                <w:tab w:val="left" w:pos="192"/>
                <w:tab w:val="left" w:pos="3600"/>
              </w:tabs>
              <w:spacing w:after="0" w:line="240" w:lineRule="auto"/>
              <w:rPr>
                <w:rFonts w:ascii="Century Gothic" w:hAnsi="Century Gothic"/>
                <w:sz w:val="20"/>
              </w:rPr>
            </w:pPr>
            <w:r w:rsidRPr="00E860C1">
              <w:rPr>
                <w:rFonts w:ascii="Century Gothic" w:hAnsi="Century Gothic"/>
              </w:rPr>
              <w:t xml:space="preserve">    </w:t>
            </w:r>
            <w:r w:rsidRPr="00E860C1">
              <w:rPr>
                <w:rFonts w:ascii="Century Gothic" w:hAnsi="Century Gothic"/>
                <w:b/>
                <w:sz w:val="20"/>
                <w:highlight w:val="yellow"/>
              </w:rPr>
              <w:t>[</w:t>
            </w:r>
            <w:r>
              <w:rPr>
                <w:rFonts w:ascii="Century Gothic" w:hAnsi="Century Gothic"/>
                <w:b/>
                <w:sz w:val="20"/>
                <w:highlight w:val="yellow"/>
              </w:rPr>
              <w:t>Provid</w:t>
            </w:r>
            <w:bookmarkStart w:id="0" w:name="_GoBack"/>
            <w:bookmarkEnd w:id="0"/>
            <w:r>
              <w:rPr>
                <w:rFonts w:ascii="Century Gothic" w:hAnsi="Century Gothic"/>
                <w:b/>
                <w:sz w:val="20"/>
                <w:highlight w:val="yellow"/>
              </w:rPr>
              <w:t>er’s</w:t>
            </w:r>
            <w:r w:rsidRPr="00E860C1">
              <w:rPr>
                <w:rFonts w:ascii="Century Gothic" w:hAnsi="Century Gothic"/>
                <w:b/>
                <w:sz w:val="20"/>
                <w:highlight w:val="yellow"/>
              </w:rPr>
              <w:t xml:space="preserve"> name]</w:t>
            </w:r>
          </w:p>
        </w:tc>
      </w:tr>
      <w:tr w:rsidR="006B5290" w:rsidRPr="00E860C1" w14:paraId="3E89EAA2" w14:textId="77777777" w:rsidTr="006B5290">
        <w:trPr>
          <w:trHeight w:val="422"/>
        </w:trPr>
        <w:tc>
          <w:tcPr>
            <w:tcW w:w="5130" w:type="dxa"/>
          </w:tcPr>
          <w:p w14:paraId="370B4D34" w14:textId="77777777" w:rsidR="006B5290" w:rsidRPr="00E860C1" w:rsidRDefault="006B5290" w:rsidP="006B5290">
            <w:pPr>
              <w:spacing w:after="0" w:line="240" w:lineRule="auto"/>
              <w:rPr>
                <w:rFonts w:ascii="Century Gothic" w:hAnsi="Century Gothic"/>
                <w:sz w:val="14"/>
              </w:rPr>
            </w:pPr>
            <w:r w:rsidRPr="00E860C1">
              <w:rPr>
                <w:rFonts w:ascii="Century Gothic" w:hAnsi="Century Gothic"/>
                <w:sz w:val="14"/>
              </w:rPr>
              <w:t xml:space="preserve"> BY </w:t>
            </w:r>
            <w:r w:rsidRPr="00E860C1">
              <w:rPr>
                <w:rFonts w:ascii="Century Gothic" w:hAnsi="Century Gothic"/>
                <w:i/>
                <w:sz w:val="14"/>
              </w:rPr>
              <w:t>(Authorized Signature)</w:t>
            </w:r>
          </w:p>
          <w:p w14:paraId="479D8CDF" w14:textId="77777777" w:rsidR="006B5290" w:rsidRPr="00E860C1" w:rsidRDefault="006B5290" w:rsidP="006B5290">
            <w:pPr>
              <w:tabs>
                <w:tab w:val="left" w:pos="3600"/>
              </w:tabs>
              <w:spacing w:after="0" w:line="240" w:lineRule="auto"/>
              <w:rPr>
                <w:rFonts w:ascii="Century Gothic" w:hAnsi="Century Gothic"/>
                <w:sz w:val="18"/>
              </w:rPr>
            </w:pPr>
            <w:r w:rsidRPr="00E860C1">
              <w:rPr>
                <w:rFonts w:ascii="Century Gothic" w:hAnsi="Century Gothic"/>
                <w:sz w:val="28"/>
              </w:rPr>
              <w:sym w:font="Wingdings" w:char="F03F"/>
            </w:r>
          </w:p>
        </w:tc>
        <w:tc>
          <w:tcPr>
            <w:tcW w:w="5040" w:type="dxa"/>
          </w:tcPr>
          <w:p w14:paraId="02321DB5" w14:textId="77777777" w:rsidR="006B5290" w:rsidRPr="00E860C1" w:rsidRDefault="006B5290" w:rsidP="006B5290">
            <w:pPr>
              <w:spacing w:after="0" w:line="240" w:lineRule="auto"/>
              <w:rPr>
                <w:rFonts w:ascii="Century Gothic" w:hAnsi="Century Gothic"/>
                <w:sz w:val="14"/>
              </w:rPr>
            </w:pPr>
            <w:r w:rsidRPr="00E860C1">
              <w:rPr>
                <w:rFonts w:ascii="Century Gothic" w:hAnsi="Century Gothic"/>
                <w:sz w:val="14"/>
              </w:rPr>
              <w:t xml:space="preserve"> BY </w:t>
            </w:r>
            <w:r w:rsidRPr="00E860C1">
              <w:rPr>
                <w:rFonts w:ascii="Century Gothic" w:hAnsi="Century Gothic"/>
                <w:i/>
                <w:sz w:val="14"/>
              </w:rPr>
              <w:t>(Authorized Signature)</w:t>
            </w:r>
          </w:p>
          <w:p w14:paraId="57AA624C" w14:textId="77777777" w:rsidR="006B5290" w:rsidRPr="00E860C1" w:rsidRDefault="006B5290" w:rsidP="006B5290">
            <w:pPr>
              <w:tabs>
                <w:tab w:val="left" w:pos="3600"/>
              </w:tabs>
              <w:spacing w:after="0" w:line="240" w:lineRule="auto"/>
              <w:rPr>
                <w:rFonts w:ascii="Century Gothic" w:hAnsi="Century Gothic"/>
                <w:sz w:val="18"/>
              </w:rPr>
            </w:pPr>
            <w:r w:rsidRPr="00E860C1">
              <w:rPr>
                <w:rFonts w:ascii="Century Gothic" w:hAnsi="Century Gothic"/>
                <w:sz w:val="28"/>
              </w:rPr>
              <w:sym w:font="Wingdings" w:char="F03F"/>
            </w:r>
          </w:p>
        </w:tc>
      </w:tr>
      <w:tr w:rsidR="006B5290" w:rsidRPr="00E860C1" w14:paraId="4C6A8A43" w14:textId="77777777" w:rsidTr="006B5290">
        <w:trPr>
          <w:trHeight w:val="647"/>
        </w:trPr>
        <w:tc>
          <w:tcPr>
            <w:tcW w:w="5130" w:type="dxa"/>
          </w:tcPr>
          <w:p w14:paraId="5F87D3F7" w14:textId="514A9875" w:rsidR="006B5290" w:rsidRDefault="006B5290" w:rsidP="006B5290">
            <w:pPr>
              <w:tabs>
                <w:tab w:val="left" w:pos="3600"/>
              </w:tabs>
              <w:spacing w:after="0" w:line="240" w:lineRule="auto"/>
              <w:rPr>
                <w:rFonts w:ascii="Century Gothic" w:hAnsi="Century Gothic"/>
                <w:sz w:val="16"/>
              </w:rPr>
            </w:pPr>
            <w:r w:rsidRPr="00E860C1">
              <w:rPr>
                <w:rFonts w:ascii="Century Gothic" w:hAnsi="Century Gothic"/>
                <w:sz w:val="14"/>
              </w:rPr>
              <w:t>PRINTED NAME AND TITLE OF PERSON SIGNING</w:t>
            </w:r>
            <w:r w:rsidRPr="00E860C1">
              <w:rPr>
                <w:rFonts w:ascii="Century Gothic" w:hAnsi="Century Gothic"/>
                <w:sz w:val="16"/>
              </w:rPr>
              <w:t xml:space="preserve"> </w:t>
            </w:r>
          </w:p>
          <w:p w14:paraId="41BA7930" w14:textId="78DB8218" w:rsidR="006B5290" w:rsidRPr="00C14A0D" w:rsidRDefault="006B5290" w:rsidP="006B5290">
            <w:pPr>
              <w:tabs>
                <w:tab w:val="left" w:pos="3600"/>
              </w:tabs>
              <w:spacing w:after="0" w:line="240" w:lineRule="auto"/>
              <w:rPr>
                <w:rFonts w:ascii="Century Gothic" w:hAnsi="Century Gothic"/>
                <w:b/>
                <w:color w:val="FF0000"/>
                <w:sz w:val="20"/>
              </w:rPr>
            </w:pPr>
            <w:r w:rsidRPr="00C14A0D">
              <w:rPr>
                <w:rFonts w:ascii="Century Gothic" w:hAnsi="Century Gothic"/>
                <w:b/>
                <w:sz w:val="20"/>
              </w:rPr>
              <w:t xml:space="preserve">    Sheran L. Morton, Court Executive Officer  </w:t>
            </w:r>
            <w:r w:rsidRPr="00C14A0D">
              <w:rPr>
                <w:rFonts w:ascii="Century Gothic" w:hAnsi="Century Gothic"/>
                <w:b/>
                <w:color w:val="FF0000"/>
                <w:sz w:val="20"/>
              </w:rPr>
              <w:t>OR</w:t>
            </w:r>
          </w:p>
          <w:p w14:paraId="29C80560" w14:textId="77777777" w:rsidR="006B5290" w:rsidRPr="00E860C1" w:rsidRDefault="006B5290" w:rsidP="006B5290">
            <w:pPr>
              <w:tabs>
                <w:tab w:val="left" w:pos="3600"/>
              </w:tabs>
              <w:spacing w:after="0" w:line="240" w:lineRule="auto"/>
              <w:rPr>
                <w:rFonts w:ascii="Century Gothic" w:hAnsi="Century Gothic"/>
                <w:b/>
                <w:sz w:val="18"/>
                <w:szCs w:val="18"/>
              </w:rPr>
            </w:pPr>
            <w:r w:rsidRPr="00C14A0D">
              <w:rPr>
                <w:rFonts w:ascii="Century Gothic" w:hAnsi="Century Gothic"/>
                <w:b/>
                <w:sz w:val="20"/>
              </w:rPr>
              <w:t xml:space="preserve">   Cheryl Scott, Family Court Services Manager</w:t>
            </w:r>
          </w:p>
        </w:tc>
        <w:tc>
          <w:tcPr>
            <w:tcW w:w="5040" w:type="dxa"/>
          </w:tcPr>
          <w:p w14:paraId="7982ECAB" w14:textId="77777777" w:rsidR="006B5290" w:rsidRPr="00E860C1" w:rsidRDefault="006B5290" w:rsidP="006B5290">
            <w:pPr>
              <w:tabs>
                <w:tab w:val="left" w:pos="3600"/>
              </w:tabs>
              <w:spacing w:after="0" w:line="240" w:lineRule="auto"/>
              <w:rPr>
                <w:rFonts w:ascii="Century Gothic" w:hAnsi="Century Gothic"/>
                <w:sz w:val="14"/>
              </w:rPr>
            </w:pPr>
            <w:r w:rsidRPr="00E860C1">
              <w:rPr>
                <w:rFonts w:ascii="Century Gothic" w:hAnsi="Century Gothic"/>
                <w:sz w:val="13"/>
              </w:rPr>
              <w:t xml:space="preserve"> </w:t>
            </w:r>
            <w:r w:rsidRPr="00E860C1">
              <w:rPr>
                <w:rFonts w:ascii="Century Gothic" w:hAnsi="Century Gothic"/>
                <w:sz w:val="14"/>
              </w:rPr>
              <w:t>PRINTED NAME AND TITLE OF PERSON SIGNING</w:t>
            </w:r>
          </w:p>
          <w:p w14:paraId="561702D9" w14:textId="77777777" w:rsidR="006B5290" w:rsidRPr="00E860C1" w:rsidRDefault="006B5290" w:rsidP="006B5290">
            <w:pPr>
              <w:tabs>
                <w:tab w:val="left" w:pos="3600"/>
              </w:tabs>
              <w:spacing w:after="0" w:line="240" w:lineRule="auto"/>
              <w:rPr>
                <w:rFonts w:ascii="Century Gothic" w:hAnsi="Century Gothic"/>
                <w:b/>
                <w:sz w:val="20"/>
              </w:rPr>
            </w:pPr>
            <w:r w:rsidRPr="00E860C1">
              <w:rPr>
                <w:rFonts w:ascii="Century Gothic" w:hAnsi="Century Gothic"/>
                <w:b/>
              </w:rPr>
              <w:t xml:space="preserve">    </w:t>
            </w:r>
            <w:r w:rsidRPr="00E860C1">
              <w:rPr>
                <w:rFonts w:ascii="Century Gothic" w:hAnsi="Century Gothic"/>
                <w:b/>
                <w:sz w:val="20"/>
                <w:highlight w:val="yellow"/>
              </w:rPr>
              <w:t>[Name and title]</w:t>
            </w:r>
          </w:p>
          <w:p w14:paraId="4BD52EA0" w14:textId="77777777" w:rsidR="006B5290" w:rsidRPr="00E860C1" w:rsidRDefault="006B5290" w:rsidP="006B5290">
            <w:pPr>
              <w:tabs>
                <w:tab w:val="left" w:pos="3600"/>
              </w:tabs>
              <w:spacing w:after="0" w:line="240" w:lineRule="auto"/>
              <w:rPr>
                <w:rFonts w:ascii="Century Gothic" w:hAnsi="Century Gothic"/>
                <w:sz w:val="16"/>
              </w:rPr>
            </w:pPr>
            <w:r w:rsidRPr="00E860C1">
              <w:rPr>
                <w:rFonts w:ascii="Century Gothic" w:hAnsi="Century Gothic"/>
                <w:sz w:val="16"/>
              </w:rPr>
              <w:t xml:space="preserve"> </w:t>
            </w:r>
          </w:p>
        </w:tc>
      </w:tr>
      <w:tr w:rsidR="006B5290" w:rsidRPr="00E860C1" w14:paraId="1FF931FD" w14:textId="77777777" w:rsidTr="006B5290">
        <w:trPr>
          <w:trHeight w:val="494"/>
        </w:trPr>
        <w:tc>
          <w:tcPr>
            <w:tcW w:w="5130" w:type="dxa"/>
          </w:tcPr>
          <w:p w14:paraId="2E4719E3" w14:textId="77777777" w:rsidR="006B5290" w:rsidRPr="00E860C1" w:rsidRDefault="006B5290" w:rsidP="006B5290">
            <w:pPr>
              <w:tabs>
                <w:tab w:val="left" w:pos="3600"/>
              </w:tabs>
              <w:spacing w:after="0" w:line="240" w:lineRule="auto"/>
              <w:rPr>
                <w:rFonts w:ascii="Century Gothic" w:hAnsi="Century Gothic"/>
                <w:sz w:val="14"/>
              </w:rPr>
            </w:pPr>
            <w:r w:rsidRPr="00E860C1">
              <w:rPr>
                <w:rFonts w:ascii="Century Gothic" w:hAnsi="Century Gothic"/>
                <w:sz w:val="14"/>
              </w:rPr>
              <w:t>DATE EXECUTED</w:t>
            </w:r>
          </w:p>
          <w:p w14:paraId="78B8E25E" w14:textId="77777777" w:rsidR="006B5290" w:rsidRPr="00E860C1" w:rsidRDefault="006B5290" w:rsidP="006B5290">
            <w:pPr>
              <w:tabs>
                <w:tab w:val="left" w:pos="3600"/>
              </w:tabs>
              <w:spacing w:after="0" w:line="240" w:lineRule="auto"/>
              <w:rPr>
                <w:rFonts w:ascii="Century Gothic" w:hAnsi="Century Gothic"/>
                <w:b/>
                <w:sz w:val="20"/>
              </w:rPr>
            </w:pPr>
            <w:r w:rsidRPr="00E860C1">
              <w:rPr>
                <w:rFonts w:ascii="Century Gothic" w:hAnsi="Century Gothic"/>
                <w:b/>
                <w:sz w:val="20"/>
              </w:rPr>
              <w:t xml:space="preserve">   </w:t>
            </w:r>
          </w:p>
        </w:tc>
        <w:tc>
          <w:tcPr>
            <w:tcW w:w="5040" w:type="dxa"/>
          </w:tcPr>
          <w:p w14:paraId="67D1263C" w14:textId="77777777" w:rsidR="006B5290" w:rsidRPr="00E860C1" w:rsidRDefault="006B5290" w:rsidP="006B5290">
            <w:pPr>
              <w:tabs>
                <w:tab w:val="left" w:pos="3600"/>
              </w:tabs>
              <w:spacing w:after="0" w:line="240" w:lineRule="auto"/>
              <w:rPr>
                <w:rFonts w:ascii="Century Gothic" w:hAnsi="Century Gothic"/>
                <w:sz w:val="14"/>
              </w:rPr>
            </w:pPr>
            <w:r w:rsidRPr="00E860C1">
              <w:rPr>
                <w:rFonts w:ascii="Century Gothic" w:hAnsi="Century Gothic"/>
                <w:sz w:val="14"/>
              </w:rPr>
              <w:t>DATE EXECUTED</w:t>
            </w:r>
          </w:p>
          <w:p w14:paraId="77CA1E4C" w14:textId="77777777" w:rsidR="006B5290" w:rsidRPr="00E860C1" w:rsidRDefault="006B5290" w:rsidP="006B5290">
            <w:pPr>
              <w:tabs>
                <w:tab w:val="left" w:pos="3600"/>
              </w:tabs>
              <w:spacing w:after="0" w:line="240" w:lineRule="auto"/>
              <w:rPr>
                <w:rFonts w:ascii="Century Gothic" w:hAnsi="Century Gothic"/>
                <w:sz w:val="13"/>
              </w:rPr>
            </w:pPr>
          </w:p>
        </w:tc>
      </w:tr>
      <w:tr w:rsidR="006B5290" w:rsidRPr="00E860C1" w14:paraId="5CC93DF2" w14:textId="77777777" w:rsidTr="008C65EB">
        <w:tc>
          <w:tcPr>
            <w:tcW w:w="5130" w:type="dxa"/>
          </w:tcPr>
          <w:p w14:paraId="35FF6B70" w14:textId="77777777" w:rsidR="006B5290" w:rsidRPr="00E860C1" w:rsidRDefault="006B5290" w:rsidP="006B5290">
            <w:pPr>
              <w:tabs>
                <w:tab w:val="left" w:pos="3600"/>
              </w:tabs>
              <w:spacing w:after="0" w:line="240" w:lineRule="auto"/>
              <w:rPr>
                <w:rFonts w:ascii="Century Gothic" w:hAnsi="Century Gothic"/>
                <w:sz w:val="14"/>
              </w:rPr>
            </w:pPr>
            <w:r w:rsidRPr="00E860C1">
              <w:rPr>
                <w:rFonts w:ascii="Century Gothic" w:hAnsi="Century Gothic"/>
                <w:sz w:val="14"/>
              </w:rPr>
              <w:t xml:space="preserve"> ADDRESS</w:t>
            </w:r>
          </w:p>
          <w:p w14:paraId="22C967D4" w14:textId="77777777" w:rsidR="006B5290" w:rsidRPr="00E860C1" w:rsidRDefault="006B5290" w:rsidP="006B5290">
            <w:pPr>
              <w:tabs>
                <w:tab w:val="left" w:pos="3600"/>
              </w:tabs>
              <w:spacing w:after="0" w:line="240" w:lineRule="auto"/>
              <w:rPr>
                <w:rFonts w:ascii="Century Gothic" w:hAnsi="Century Gothic"/>
                <w:b/>
                <w:sz w:val="20"/>
              </w:rPr>
            </w:pPr>
            <w:r w:rsidRPr="00E860C1">
              <w:rPr>
                <w:rFonts w:ascii="Century Gothic" w:hAnsi="Century Gothic"/>
                <w:b/>
                <w:sz w:val="20"/>
              </w:rPr>
              <w:t xml:space="preserve">    1100 Van Ness Avenue</w:t>
            </w:r>
          </w:p>
          <w:p w14:paraId="23A0F613" w14:textId="77777777" w:rsidR="006B5290" w:rsidRPr="00E860C1" w:rsidRDefault="006B5290" w:rsidP="006B5290">
            <w:pPr>
              <w:tabs>
                <w:tab w:val="left" w:pos="3600"/>
              </w:tabs>
              <w:spacing w:after="0" w:line="240" w:lineRule="auto"/>
              <w:rPr>
                <w:rFonts w:ascii="Century Gothic" w:hAnsi="Century Gothic"/>
                <w:sz w:val="16"/>
              </w:rPr>
            </w:pPr>
            <w:r w:rsidRPr="00E860C1">
              <w:rPr>
                <w:rFonts w:ascii="Century Gothic" w:hAnsi="Century Gothic"/>
                <w:b/>
                <w:sz w:val="20"/>
              </w:rPr>
              <w:t xml:space="preserve">    Fresno CA  93724-0002</w:t>
            </w:r>
          </w:p>
        </w:tc>
        <w:tc>
          <w:tcPr>
            <w:tcW w:w="5040" w:type="dxa"/>
          </w:tcPr>
          <w:p w14:paraId="710D0A5F" w14:textId="77777777" w:rsidR="006B5290" w:rsidRPr="00E860C1" w:rsidRDefault="006B5290" w:rsidP="006B5290">
            <w:pPr>
              <w:tabs>
                <w:tab w:val="left" w:pos="3600"/>
              </w:tabs>
              <w:spacing w:after="0" w:line="240" w:lineRule="auto"/>
              <w:rPr>
                <w:rFonts w:ascii="Century Gothic" w:hAnsi="Century Gothic"/>
                <w:sz w:val="18"/>
              </w:rPr>
            </w:pPr>
            <w:r w:rsidRPr="00E860C1">
              <w:rPr>
                <w:rFonts w:ascii="Century Gothic" w:hAnsi="Century Gothic"/>
                <w:sz w:val="13"/>
              </w:rPr>
              <w:t xml:space="preserve"> </w:t>
            </w:r>
            <w:r w:rsidRPr="00E860C1">
              <w:rPr>
                <w:rFonts w:ascii="Century Gothic" w:hAnsi="Century Gothic"/>
                <w:sz w:val="14"/>
              </w:rPr>
              <w:t>ADDRESS</w:t>
            </w:r>
          </w:p>
          <w:p w14:paraId="1C53C5B1" w14:textId="77777777" w:rsidR="006B5290" w:rsidRPr="00E860C1" w:rsidRDefault="006B5290" w:rsidP="006B5290">
            <w:pPr>
              <w:tabs>
                <w:tab w:val="left" w:pos="3600"/>
              </w:tabs>
              <w:spacing w:after="0" w:line="240" w:lineRule="auto"/>
              <w:rPr>
                <w:rFonts w:ascii="Century Gothic" w:hAnsi="Century Gothic"/>
                <w:b/>
                <w:sz w:val="20"/>
              </w:rPr>
            </w:pPr>
            <w:r w:rsidRPr="00E860C1">
              <w:rPr>
                <w:rFonts w:ascii="Century Gothic" w:hAnsi="Century Gothic"/>
                <w:sz w:val="20"/>
              </w:rPr>
              <w:t xml:space="preserve"> </w:t>
            </w:r>
            <w:r w:rsidRPr="00E860C1">
              <w:rPr>
                <w:rFonts w:ascii="Century Gothic" w:hAnsi="Century Gothic"/>
                <w:b/>
                <w:sz w:val="20"/>
              </w:rPr>
              <w:t xml:space="preserve">     </w:t>
            </w:r>
            <w:r w:rsidRPr="00E860C1">
              <w:rPr>
                <w:rFonts w:ascii="Century Gothic" w:hAnsi="Century Gothic"/>
                <w:b/>
                <w:sz w:val="20"/>
                <w:highlight w:val="yellow"/>
              </w:rPr>
              <w:t>[Address]</w:t>
            </w:r>
          </w:p>
          <w:p w14:paraId="54D3CF6C" w14:textId="77777777" w:rsidR="006B5290" w:rsidRPr="00E860C1" w:rsidRDefault="006B5290" w:rsidP="006B5290">
            <w:pPr>
              <w:tabs>
                <w:tab w:val="left" w:pos="3600"/>
              </w:tabs>
              <w:spacing w:after="0" w:line="240" w:lineRule="auto"/>
              <w:rPr>
                <w:rFonts w:ascii="Century Gothic" w:hAnsi="Century Gothic"/>
                <w:sz w:val="20"/>
              </w:rPr>
            </w:pPr>
          </w:p>
        </w:tc>
      </w:tr>
    </w:tbl>
    <w:p w14:paraId="7D5EBBF1" w14:textId="77777777" w:rsidR="00081191" w:rsidRDefault="00081191" w:rsidP="00121EEB">
      <w:pPr>
        <w:pStyle w:val="ListParagraph"/>
        <w:tabs>
          <w:tab w:val="left" w:pos="450"/>
          <w:tab w:val="left" w:pos="540"/>
          <w:tab w:val="left" w:pos="1080"/>
          <w:tab w:val="left" w:pos="1260"/>
          <w:tab w:val="left" w:pos="1620"/>
          <w:tab w:val="left" w:pos="2430"/>
          <w:tab w:val="left" w:pos="2610"/>
        </w:tabs>
        <w:ind w:left="0"/>
        <w:rPr>
          <w:rFonts w:ascii="Century Gothic" w:hAnsi="Century Gothic"/>
          <w:b/>
        </w:rPr>
        <w:sectPr w:rsidR="00081191" w:rsidSect="00081191">
          <w:footerReference w:type="default" r:id="rId8"/>
          <w:footerReference w:type="first" r:id="rId9"/>
          <w:pgSz w:w="12240" w:h="15840"/>
          <w:pgMar w:top="270" w:right="1170" w:bottom="180" w:left="900" w:header="720" w:footer="390" w:gutter="0"/>
          <w:cols w:space="720"/>
          <w:docGrid w:linePitch="360"/>
        </w:sectPr>
      </w:pPr>
    </w:p>
    <w:p w14:paraId="2920C600" w14:textId="44BC0D80" w:rsidR="009C1D0D" w:rsidRDefault="009C1D0D" w:rsidP="00121EEB">
      <w:pPr>
        <w:pStyle w:val="ListParagraph"/>
        <w:tabs>
          <w:tab w:val="left" w:pos="450"/>
          <w:tab w:val="left" w:pos="540"/>
          <w:tab w:val="left" w:pos="1080"/>
          <w:tab w:val="left" w:pos="1260"/>
          <w:tab w:val="left" w:pos="1620"/>
          <w:tab w:val="left" w:pos="2430"/>
          <w:tab w:val="left" w:pos="2610"/>
        </w:tabs>
        <w:ind w:left="0"/>
        <w:rPr>
          <w:rFonts w:ascii="Century Gothic" w:hAnsi="Century Gothic"/>
          <w:b/>
        </w:rPr>
      </w:pPr>
    </w:p>
    <w:p w14:paraId="6AE3C569" w14:textId="1E720B1D" w:rsidR="00AE0C8F" w:rsidRPr="00033789" w:rsidRDefault="00AE0C8F" w:rsidP="00AE0C8F">
      <w:pPr>
        <w:pStyle w:val="ListParagraph"/>
        <w:tabs>
          <w:tab w:val="left" w:pos="450"/>
          <w:tab w:val="left" w:pos="540"/>
          <w:tab w:val="left" w:pos="1080"/>
          <w:tab w:val="left" w:pos="1260"/>
          <w:tab w:val="left" w:pos="1620"/>
          <w:tab w:val="left" w:pos="2430"/>
          <w:tab w:val="left" w:pos="2610"/>
        </w:tabs>
        <w:ind w:left="0"/>
        <w:jc w:val="center"/>
        <w:rPr>
          <w:rFonts w:ascii="Century Gothic" w:hAnsi="Century Gothic"/>
          <w:b/>
        </w:rPr>
      </w:pPr>
      <w:r>
        <w:rPr>
          <w:rFonts w:ascii="Century Gothic" w:hAnsi="Century Gothic"/>
          <w:b/>
        </w:rPr>
        <w:t>Exhibit A</w:t>
      </w:r>
    </w:p>
    <w:p w14:paraId="3F194EEC" w14:textId="77777777" w:rsidR="00AE0C8F" w:rsidRPr="00033789" w:rsidRDefault="00AE0C8F" w:rsidP="00AE0C8F">
      <w:pPr>
        <w:pStyle w:val="ListParagraph"/>
        <w:tabs>
          <w:tab w:val="left" w:pos="1080"/>
          <w:tab w:val="left" w:pos="1620"/>
          <w:tab w:val="left" w:pos="2430"/>
          <w:tab w:val="left" w:pos="2610"/>
        </w:tabs>
        <w:autoSpaceDE w:val="0"/>
        <w:autoSpaceDN w:val="0"/>
        <w:adjustRightInd w:val="0"/>
        <w:ind w:left="0"/>
        <w:jc w:val="center"/>
        <w:rPr>
          <w:rFonts w:ascii="Century Gothic" w:hAnsi="Century Gothic"/>
          <w:b/>
        </w:rPr>
      </w:pPr>
      <w:r w:rsidRPr="00033789">
        <w:rPr>
          <w:rFonts w:ascii="Century Gothic" w:hAnsi="Century Gothic"/>
          <w:b/>
        </w:rPr>
        <w:t>PROVIDER MINIMUM REQUIREMENTS</w:t>
      </w:r>
    </w:p>
    <w:p w14:paraId="48F5955E" w14:textId="77777777" w:rsidR="00AE0C8F" w:rsidRPr="00033789" w:rsidRDefault="00AE0C8F" w:rsidP="00AE0C8F">
      <w:pPr>
        <w:pStyle w:val="ListParagraph"/>
        <w:tabs>
          <w:tab w:val="left" w:pos="1080"/>
          <w:tab w:val="left" w:pos="1620"/>
          <w:tab w:val="left" w:pos="2430"/>
          <w:tab w:val="left" w:pos="2610"/>
        </w:tabs>
        <w:autoSpaceDE w:val="0"/>
        <w:autoSpaceDN w:val="0"/>
        <w:adjustRightInd w:val="0"/>
        <w:ind w:left="0"/>
        <w:rPr>
          <w:rFonts w:ascii="Century Gothic" w:hAnsi="Century Gothic"/>
          <w:b/>
        </w:rPr>
      </w:pPr>
    </w:p>
    <w:p w14:paraId="346E40EC" w14:textId="457B9720" w:rsidR="00AE0C8F" w:rsidRPr="00033789" w:rsidRDefault="00AE0C8F" w:rsidP="00AE0C8F">
      <w:pPr>
        <w:spacing w:after="200" w:line="276" w:lineRule="auto"/>
        <w:ind w:left="360" w:hanging="360"/>
        <w:rPr>
          <w:rFonts w:ascii="Century Gothic" w:hAnsi="Century Gothic" w:cs="Arial"/>
        </w:rPr>
      </w:pPr>
      <w:r w:rsidRPr="00033789">
        <w:rPr>
          <w:rFonts w:ascii="Century Gothic" w:hAnsi="Century Gothic" w:cs="Arial"/>
          <w:b/>
        </w:rPr>
        <w:t>I.  CO-PARENTING AND CONJOINT PARENTING CLASSES</w:t>
      </w:r>
    </w:p>
    <w:p w14:paraId="04BD6C90" w14:textId="276355E0" w:rsidR="00AE0C8F" w:rsidRPr="00033789" w:rsidRDefault="00AE0C8F" w:rsidP="00AE0C8F">
      <w:pPr>
        <w:spacing w:after="200" w:line="276" w:lineRule="auto"/>
        <w:ind w:left="720" w:hanging="360"/>
        <w:rPr>
          <w:rFonts w:ascii="Century Gothic" w:hAnsi="Century Gothic"/>
        </w:rPr>
      </w:pPr>
      <w:r w:rsidRPr="00033789">
        <w:rPr>
          <w:rFonts w:ascii="Century Gothic" w:hAnsi="Century Gothic"/>
        </w:rPr>
        <w:t>1.</w:t>
      </w:r>
      <w:r w:rsidRPr="00033789">
        <w:rPr>
          <w:rFonts w:ascii="Century Gothic" w:hAnsi="Century Gothic"/>
        </w:rPr>
        <w:tab/>
        <w:t>Judges shall have the opportunity t</w:t>
      </w:r>
      <w:r w:rsidR="00EF3FC3">
        <w:rPr>
          <w:rFonts w:ascii="Century Gothic" w:hAnsi="Century Gothic"/>
        </w:rPr>
        <w:t>o order co-parenting and/or con</w:t>
      </w:r>
      <w:r w:rsidRPr="00033789">
        <w:rPr>
          <w:rFonts w:ascii="Century Gothic" w:hAnsi="Century Gothic"/>
        </w:rPr>
        <w:t>joint parenting classes for some parents to certified sources.  To be certified for Family Court Services list of Co-Parenting and Conjoint Parenting Classes</w:t>
      </w:r>
      <w:r w:rsidRPr="00033789">
        <w:rPr>
          <w:rFonts w:ascii="Century Gothic" w:hAnsi="Century Gothic"/>
          <w:strike/>
        </w:rPr>
        <w:t>,</w:t>
      </w:r>
      <w:r w:rsidRPr="00033789">
        <w:rPr>
          <w:rFonts w:ascii="Century Gothic" w:hAnsi="Century Gothic"/>
        </w:rPr>
        <w:t xml:space="preserve"> providers must be willing to:</w:t>
      </w:r>
    </w:p>
    <w:p w14:paraId="71FA8715"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Have a standing schedule or a consistent type of schedule such as once a quarter</w:t>
      </w:r>
    </w:p>
    <w:p w14:paraId="331D285E"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Have a minimum of 12 hours total for the entire class however configured</w:t>
      </w:r>
    </w:p>
    <w:p w14:paraId="00A25BD2"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Provide any additional requested information about their classes and/or curriculum, such as curriculum used, list of topics covered, or provide copies of templates of pre/post knowledge surveys used</w:t>
      </w:r>
    </w:p>
    <w:p w14:paraId="6FA92735"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Be willing to have a court representative sit in unannounced on a class(es) as desired for observation</w:t>
      </w:r>
    </w:p>
    <w:p w14:paraId="475204A1"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Provide a certificate of completion to participants</w:t>
      </w:r>
    </w:p>
    <w:p w14:paraId="30887AEB"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Provide an attendance list of court-ordered participants upon completion, such as Person A attended 8 of 10 sessions, Person B attended 6 of 10, etc.</w:t>
      </w:r>
    </w:p>
    <w:p w14:paraId="7EE04875" w14:textId="3F173DB8"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Provide simple feedback as to the level of a court-ordered participant’s level of engagement at the end of the entire class series to an email</w:t>
      </w:r>
      <w:r w:rsidR="00081191">
        <w:rPr>
          <w:rFonts w:ascii="Century Gothic" w:hAnsi="Century Gothic"/>
        </w:rPr>
        <w:t xml:space="preserve"> </w:t>
      </w:r>
      <w:r w:rsidRPr="00033789">
        <w:rPr>
          <w:rFonts w:ascii="Century Gothic" w:hAnsi="Century Gothic"/>
        </w:rPr>
        <w:t>address provided; i.e., Person A was very engaged; Person B was not engaged and used cell phone during most of sessions; Person C was engaged but had difficulty retaining material, etc.</w:t>
      </w:r>
    </w:p>
    <w:p w14:paraId="7D48AE74"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Provide annual quantitative results of all court-ordered participants to Family Court Services on pre/post knowledge scores and satisfaction surveys of all court-ordered participants</w:t>
      </w:r>
    </w:p>
    <w:p w14:paraId="6859A561"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Provide description of grievance process</w:t>
      </w:r>
    </w:p>
    <w:p w14:paraId="522A6336" w14:textId="77777777" w:rsidR="00AE0C8F" w:rsidRPr="00033789" w:rsidRDefault="00AE0C8F" w:rsidP="00AE0C8F">
      <w:pPr>
        <w:pStyle w:val="ListParagraph"/>
        <w:numPr>
          <w:ilvl w:val="1"/>
          <w:numId w:val="16"/>
        </w:numPr>
        <w:spacing w:after="200" w:line="276" w:lineRule="auto"/>
        <w:ind w:left="1440"/>
        <w:rPr>
          <w:rFonts w:ascii="Century Gothic" w:hAnsi="Century Gothic"/>
        </w:rPr>
      </w:pPr>
      <w:r w:rsidRPr="00033789">
        <w:rPr>
          <w:rFonts w:ascii="Century Gothic" w:hAnsi="Century Gothic"/>
        </w:rPr>
        <w:t xml:space="preserve">To update information annually as requested by the Court.  </w:t>
      </w:r>
    </w:p>
    <w:p w14:paraId="3F2CFAD0" w14:textId="77777777" w:rsidR="00AE0C8F" w:rsidRPr="00033789" w:rsidRDefault="00AE0C8F" w:rsidP="00AE0C8F">
      <w:pPr>
        <w:pStyle w:val="NoSpacing"/>
        <w:ind w:left="720"/>
        <w:rPr>
          <w:rFonts w:ascii="Century Gothic" w:hAnsi="Century Gothic"/>
        </w:rPr>
      </w:pPr>
    </w:p>
    <w:p w14:paraId="3B9EE27E" w14:textId="34CF9429" w:rsidR="00AE0C8F" w:rsidRDefault="00AE0C8F" w:rsidP="00AE0C8F">
      <w:pPr>
        <w:pStyle w:val="NoSpacing"/>
        <w:numPr>
          <w:ilvl w:val="0"/>
          <w:numId w:val="16"/>
        </w:numPr>
        <w:ind w:left="720"/>
        <w:rPr>
          <w:rFonts w:ascii="Century Gothic" w:hAnsi="Century Gothic"/>
        </w:rPr>
      </w:pPr>
      <w:r w:rsidRPr="00033789">
        <w:rPr>
          <w:rFonts w:ascii="Century Gothic" w:hAnsi="Century Gothic"/>
        </w:rPr>
        <w:t>No on-line parenting classes are a</w:t>
      </w:r>
      <w:r w:rsidR="00D04112">
        <w:rPr>
          <w:rFonts w:ascii="Century Gothic" w:hAnsi="Century Gothic"/>
        </w:rPr>
        <w:t>cceptable for the Co-Parenting/</w:t>
      </w:r>
      <w:r w:rsidRPr="00033789">
        <w:rPr>
          <w:rFonts w:ascii="Century Gothic" w:hAnsi="Century Gothic"/>
        </w:rPr>
        <w:t>Parenting Class List.</w:t>
      </w:r>
      <w:r>
        <w:rPr>
          <w:rFonts w:ascii="Century Gothic" w:hAnsi="Century Gothic"/>
        </w:rPr>
        <w:br/>
      </w:r>
    </w:p>
    <w:p w14:paraId="5963C8F3" w14:textId="28A1EFAD" w:rsidR="00AE0C8F" w:rsidRPr="009B2D89" w:rsidRDefault="00AE0C8F" w:rsidP="00AE0C8F">
      <w:pPr>
        <w:pStyle w:val="NoSpacing"/>
        <w:numPr>
          <w:ilvl w:val="0"/>
          <w:numId w:val="16"/>
        </w:numPr>
        <w:ind w:left="720"/>
        <w:rPr>
          <w:rFonts w:ascii="Century Gothic" w:hAnsi="Century Gothic"/>
        </w:rPr>
      </w:pPr>
      <w:r w:rsidRPr="009B2D89">
        <w:rPr>
          <w:rFonts w:ascii="Century Gothic" w:hAnsi="Century Gothic"/>
        </w:rPr>
        <w:t xml:space="preserve">Agrees to allow Site Visits (announced and unannounced) and understands Quality Control assessments will be performed by Court staff </w:t>
      </w:r>
      <w:r w:rsidR="00B86567" w:rsidRPr="009B2D89">
        <w:rPr>
          <w:rFonts w:ascii="Century Gothic" w:hAnsi="Century Gothic"/>
        </w:rPr>
        <w:t>on an as needed basis in which the Court will consider information similar to that considered in the RFQ process as well as any information the Court receives regarding the provider in the past one year.</w:t>
      </w:r>
    </w:p>
    <w:p w14:paraId="6420EF90" w14:textId="77777777" w:rsidR="00AE0C8F" w:rsidRPr="009B2D89" w:rsidRDefault="00AE0C8F" w:rsidP="00AE0C8F">
      <w:pPr>
        <w:pStyle w:val="NoSpacing"/>
        <w:ind w:left="360"/>
        <w:rPr>
          <w:rFonts w:ascii="Century Gothic" w:hAnsi="Century Gothic"/>
        </w:rPr>
      </w:pPr>
    </w:p>
    <w:p w14:paraId="5E93469F" w14:textId="50F96E04" w:rsidR="00AE0C8F" w:rsidRPr="009B2D89" w:rsidRDefault="00AE0C8F" w:rsidP="00AE0C8F">
      <w:pPr>
        <w:pStyle w:val="NoSpacing"/>
        <w:numPr>
          <w:ilvl w:val="0"/>
          <w:numId w:val="16"/>
        </w:numPr>
        <w:ind w:left="720"/>
        <w:rPr>
          <w:rFonts w:ascii="Century Gothic" w:hAnsi="Century Gothic"/>
          <w:strike/>
        </w:rPr>
      </w:pPr>
      <w:r w:rsidRPr="009B2D89">
        <w:rPr>
          <w:rFonts w:ascii="Century Gothic" w:hAnsi="Century Gothic"/>
        </w:rPr>
        <w:t>Understands that regardless of whether any information changes, each year quality review components continue as outlined in Item 1.</w:t>
      </w:r>
    </w:p>
    <w:p w14:paraId="53091D66" w14:textId="77777777" w:rsidR="00AE0C8F" w:rsidRPr="009B2D89" w:rsidRDefault="00AE0C8F" w:rsidP="00AE0C8F">
      <w:pPr>
        <w:pStyle w:val="NoSpacing"/>
        <w:tabs>
          <w:tab w:val="left" w:pos="1657"/>
        </w:tabs>
        <w:ind w:left="360"/>
        <w:rPr>
          <w:rFonts w:ascii="Century Gothic" w:hAnsi="Century Gothic"/>
        </w:rPr>
      </w:pPr>
      <w:r w:rsidRPr="009B2D89">
        <w:rPr>
          <w:rFonts w:ascii="Century Gothic" w:hAnsi="Century Gothic"/>
        </w:rPr>
        <w:tab/>
      </w:r>
    </w:p>
    <w:p w14:paraId="1FB9B184" w14:textId="2138E211" w:rsidR="00AE0C8F" w:rsidRPr="009B2D89" w:rsidRDefault="00AE0C8F" w:rsidP="00AE0C8F">
      <w:pPr>
        <w:pStyle w:val="NoSpacing"/>
        <w:numPr>
          <w:ilvl w:val="0"/>
          <w:numId w:val="16"/>
        </w:numPr>
        <w:ind w:left="720"/>
        <w:rPr>
          <w:rFonts w:ascii="Century Gothic" w:hAnsi="Century Gothic"/>
        </w:rPr>
      </w:pPr>
      <w:r w:rsidRPr="009B2D89">
        <w:rPr>
          <w:rFonts w:ascii="Century Gothic" w:hAnsi="Century Gothic"/>
        </w:rPr>
        <w:lastRenderedPageBreak/>
        <w:t>Understands that in case of court-certification suspension or termination, any parents already involved in sessions shall continue until the conclusion of the session.</w:t>
      </w:r>
    </w:p>
    <w:p w14:paraId="31DBD82A" w14:textId="46007C6C" w:rsidR="00AE0C8F" w:rsidRPr="009B2D89" w:rsidRDefault="00AE0C8F" w:rsidP="00081191">
      <w:pPr>
        <w:pStyle w:val="NoSpacing"/>
        <w:tabs>
          <w:tab w:val="left" w:pos="3919"/>
        </w:tabs>
        <w:ind w:left="360"/>
        <w:rPr>
          <w:rFonts w:ascii="Century Gothic" w:hAnsi="Century Gothic"/>
        </w:rPr>
      </w:pPr>
    </w:p>
    <w:p w14:paraId="5A009A79" w14:textId="00CCF590" w:rsidR="00AE0C8F" w:rsidRPr="009B2D89" w:rsidRDefault="00AE0C8F" w:rsidP="00AE0C8F">
      <w:pPr>
        <w:pStyle w:val="NoSpacing"/>
        <w:numPr>
          <w:ilvl w:val="0"/>
          <w:numId w:val="16"/>
        </w:numPr>
        <w:ind w:left="720"/>
        <w:rPr>
          <w:rFonts w:ascii="Century Gothic" w:hAnsi="Century Gothic"/>
        </w:rPr>
      </w:pPr>
      <w:r w:rsidRPr="009B2D89">
        <w:rPr>
          <w:rFonts w:ascii="Century Gothic" w:hAnsi="Century Gothic"/>
        </w:rPr>
        <w:t>Upon annual and/or a quality review, the court reserves the right to suspend or term</w:t>
      </w:r>
      <w:r w:rsidR="009B2D89" w:rsidRPr="009B2D89">
        <w:rPr>
          <w:rFonts w:ascii="Century Gothic" w:hAnsi="Century Gothic"/>
        </w:rPr>
        <w:t>inate the court-certification.</w:t>
      </w:r>
      <w:r w:rsidRPr="009B2D89">
        <w:rPr>
          <w:rFonts w:ascii="Century Gothic" w:hAnsi="Century Gothic"/>
        </w:rPr>
        <w:t xml:space="preserve"> </w:t>
      </w:r>
    </w:p>
    <w:p w14:paraId="6432FE47" w14:textId="77777777" w:rsidR="00AE0C8F" w:rsidRPr="009B2D89" w:rsidRDefault="00AE0C8F" w:rsidP="00AE0C8F">
      <w:pPr>
        <w:pStyle w:val="NoSpacing"/>
        <w:ind w:left="360"/>
        <w:rPr>
          <w:rFonts w:ascii="Century Gothic" w:hAnsi="Century Gothic"/>
        </w:rPr>
      </w:pPr>
    </w:p>
    <w:p w14:paraId="4AD94C3A" w14:textId="580D32C7" w:rsidR="0058437B" w:rsidRPr="00D04112" w:rsidRDefault="00D04112" w:rsidP="001639E7">
      <w:pPr>
        <w:pStyle w:val="NoSpacing"/>
        <w:numPr>
          <w:ilvl w:val="0"/>
          <w:numId w:val="16"/>
        </w:numPr>
        <w:ind w:left="720"/>
        <w:rPr>
          <w:rFonts w:ascii="Century Gothic" w:hAnsi="Century Gothic"/>
        </w:rPr>
      </w:pPr>
      <w:r w:rsidRPr="009B2D89">
        <w:rPr>
          <w:rFonts w:ascii="Century Gothic" w:hAnsi="Century Gothic"/>
        </w:rPr>
        <w:t>Understand a</w:t>
      </w:r>
      <w:r w:rsidR="0058437B" w:rsidRPr="009B2D89">
        <w:rPr>
          <w:rFonts w:ascii="Century Gothic" w:hAnsi="Century Gothic"/>
        </w:rPr>
        <w:t xml:space="preserve">pplications are only being accepted for </w:t>
      </w:r>
      <w:r w:rsidR="0058437B" w:rsidRPr="009B2D89">
        <w:rPr>
          <w:rFonts w:ascii="Century Gothic" w:hAnsi="Century Gothic"/>
          <w:b/>
        </w:rPr>
        <w:t>Co-</w:t>
      </w:r>
      <w:r w:rsidR="0058437B" w:rsidRPr="009B2D89">
        <w:rPr>
          <w:rFonts w:ascii="Century Gothic" w:hAnsi="Century Gothic"/>
        </w:rPr>
        <w:t>Parenting Programs and not Parenting Programs.</w:t>
      </w:r>
      <w:r w:rsidR="0058437B" w:rsidRPr="00D04112">
        <w:rPr>
          <w:rFonts w:ascii="Century Gothic" w:hAnsi="Century Gothic"/>
        </w:rPr>
        <w:br/>
      </w:r>
    </w:p>
    <w:p w14:paraId="1351E055" w14:textId="61B98AE7" w:rsidR="00AE0C8F" w:rsidRPr="00033789" w:rsidRDefault="00AE0C8F" w:rsidP="00AE0C8F">
      <w:pPr>
        <w:pStyle w:val="NoSpacing"/>
        <w:numPr>
          <w:ilvl w:val="0"/>
          <w:numId w:val="16"/>
        </w:numPr>
        <w:ind w:left="720"/>
        <w:rPr>
          <w:rFonts w:ascii="Century Gothic" w:hAnsi="Century Gothic"/>
        </w:rPr>
      </w:pPr>
      <w:r w:rsidRPr="00033789">
        <w:rPr>
          <w:rFonts w:ascii="Century Gothic" w:hAnsi="Century Gothic"/>
        </w:rPr>
        <w:t xml:space="preserve">Understand that Family Court Services lists and requirements are different from Dependency Court list and requirements.   </w:t>
      </w:r>
    </w:p>
    <w:p w14:paraId="4717DDFE" w14:textId="2612BD46" w:rsidR="00AE0C8F" w:rsidRPr="00033789" w:rsidRDefault="00AE0C8F" w:rsidP="00AE0C8F">
      <w:pPr>
        <w:pStyle w:val="ListParagraph"/>
        <w:rPr>
          <w:rFonts w:ascii="Century Gothic" w:hAnsi="Century Gothic"/>
        </w:rPr>
      </w:pPr>
    </w:p>
    <w:p w14:paraId="79AC2D31" w14:textId="77777777" w:rsidR="00AE0C8F" w:rsidRPr="00033789" w:rsidRDefault="00AE0C8F" w:rsidP="00AE0C8F">
      <w:pPr>
        <w:pStyle w:val="NoSpacing"/>
        <w:rPr>
          <w:rFonts w:ascii="Century Gothic" w:hAnsi="Century Gothic"/>
          <w:b/>
        </w:rPr>
      </w:pPr>
      <w:r w:rsidRPr="00033789">
        <w:rPr>
          <w:rFonts w:ascii="Century Gothic" w:hAnsi="Century Gothic"/>
          <w:b/>
        </w:rPr>
        <w:t>II.  SUPERVISED VISITS AND/OR SUPERVISED EXCHANGES</w:t>
      </w:r>
    </w:p>
    <w:p w14:paraId="5D4E9B6C" w14:textId="77777777" w:rsidR="00AE0C8F" w:rsidRPr="00033789" w:rsidRDefault="00AE0C8F" w:rsidP="00AE0C8F">
      <w:pPr>
        <w:pStyle w:val="NoSpacing"/>
        <w:rPr>
          <w:rFonts w:ascii="Century Gothic" w:hAnsi="Century Gothic"/>
          <w:b/>
        </w:rPr>
      </w:pPr>
    </w:p>
    <w:p w14:paraId="2BAD6A5C" w14:textId="77777777" w:rsidR="00AE0C8F" w:rsidRPr="00033789" w:rsidRDefault="00AE0C8F" w:rsidP="00AE0C8F">
      <w:pPr>
        <w:numPr>
          <w:ilvl w:val="0"/>
          <w:numId w:val="17"/>
        </w:numPr>
        <w:spacing w:after="0"/>
        <w:ind w:left="720"/>
        <w:rPr>
          <w:rFonts w:ascii="Century Gothic" w:hAnsi="Century Gothic"/>
        </w:rPr>
      </w:pPr>
      <w:r w:rsidRPr="00033789">
        <w:rPr>
          <w:rFonts w:ascii="Century Gothic" w:hAnsi="Century Gothic"/>
        </w:rPr>
        <w:t>All providers of supervised visitation must</w:t>
      </w:r>
      <w:r w:rsidRPr="00033789">
        <w:rPr>
          <w:rFonts w:ascii="Century Gothic" w:hAnsi="Century Gothic"/>
          <w:b/>
        </w:rPr>
        <w:t xml:space="preserve"> </w:t>
      </w:r>
      <w:r w:rsidRPr="00033789">
        <w:rPr>
          <w:rFonts w:ascii="Century Gothic" w:hAnsi="Century Gothic"/>
        </w:rPr>
        <w:t xml:space="preserve">operate their programs in compliance with: </w:t>
      </w:r>
    </w:p>
    <w:p w14:paraId="36D60305" w14:textId="77777777" w:rsidR="00AE0C8F" w:rsidRPr="00033789" w:rsidRDefault="00AE0C8F" w:rsidP="00AE0C8F">
      <w:pPr>
        <w:numPr>
          <w:ilvl w:val="1"/>
          <w:numId w:val="17"/>
        </w:numPr>
        <w:spacing w:after="0"/>
        <w:ind w:left="1440"/>
        <w:rPr>
          <w:rFonts w:ascii="Century Gothic" w:hAnsi="Century Gothic"/>
        </w:rPr>
      </w:pPr>
      <w:r w:rsidRPr="00033789">
        <w:rPr>
          <w:rFonts w:ascii="Century Gothic" w:hAnsi="Century Gothic"/>
        </w:rPr>
        <w:t>Family Code § 3200 and §3200.5</w:t>
      </w:r>
    </w:p>
    <w:p w14:paraId="4B3EA81D" w14:textId="77777777" w:rsidR="00AE0C8F" w:rsidRPr="00033789" w:rsidRDefault="00AE0C8F" w:rsidP="00AE0C8F">
      <w:pPr>
        <w:numPr>
          <w:ilvl w:val="1"/>
          <w:numId w:val="17"/>
        </w:numPr>
        <w:spacing w:after="0"/>
        <w:ind w:left="1440"/>
        <w:rPr>
          <w:rFonts w:ascii="Century Gothic" w:hAnsi="Century Gothic"/>
        </w:rPr>
      </w:pPr>
      <w:r w:rsidRPr="00033789">
        <w:rPr>
          <w:rFonts w:ascii="Century Gothic" w:hAnsi="Century Gothic"/>
        </w:rPr>
        <w:t>California Rules of Court – Standard 5.20. Uniform Standards of Practice of Supervised Visitation</w:t>
      </w:r>
      <w:r w:rsidRPr="00033789">
        <w:rPr>
          <w:rFonts w:ascii="Century Gothic" w:hAnsi="Century Gothic"/>
        </w:rPr>
        <w:br/>
      </w:r>
    </w:p>
    <w:p w14:paraId="3DC43D72" w14:textId="77777777" w:rsidR="00AE0C8F" w:rsidRPr="00033789" w:rsidRDefault="00AE0C8F" w:rsidP="00AE0C8F">
      <w:pPr>
        <w:numPr>
          <w:ilvl w:val="0"/>
          <w:numId w:val="17"/>
        </w:numPr>
        <w:spacing w:after="0"/>
        <w:ind w:left="720"/>
        <w:rPr>
          <w:rFonts w:ascii="Century Gothic" w:hAnsi="Century Gothic"/>
        </w:rPr>
      </w:pPr>
      <w:r w:rsidRPr="00033789">
        <w:rPr>
          <w:rFonts w:ascii="Century Gothic" w:hAnsi="Century Gothic"/>
        </w:rPr>
        <w:t>The facility carries professional liability insurance that specifically covers supervised visitation services.</w:t>
      </w:r>
      <w:r w:rsidRPr="00033789">
        <w:rPr>
          <w:rFonts w:ascii="Century Gothic" w:hAnsi="Century Gothic"/>
        </w:rPr>
        <w:br/>
      </w:r>
    </w:p>
    <w:p w14:paraId="2C76213F" w14:textId="51F54497" w:rsidR="00AE0C8F" w:rsidRPr="00033789" w:rsidRDefault="00AE0C8F" w:rsidP="00AE0C8F">
      <w:pPr>
        <w:numPr>
          <w:ilvl w:val="0"/>
          <w:numId w:val="17"/>
        </w:numPr>
        <w:spacing w:after="0"/>
        <w:ind w:left="720"/>
        <w:rPr>
          <w:rFonts w:ascii="Century Gothic" w:hAnsi="Century Gothic"/>
        </w:rPr>
      </w:pPr>
      <w:r w:rsidRPr="00033789">
        <w:rPr>
          <w:rFonts w:ascii="Century Gothic" w:hAnsi="Century Gothic"/>
        </w:rPr>
        <w:t>Background checks completed for all employees and monitored for offenses that may occur during their employment with the supervising agency.</w:t>
      </w:r>
      <w:r w:rsidRPr="00033789">
        <w:rPr>
          <w:rFonts w:ascii="Century Gothic" w:hAnsi="Century Gothic"/>
        </w:rPr>
        <w:br/>
      </w:r>
    </w:p>
    <w:p w14:paraId="4AE637C4" w14:textId="77777777" w:rsidR="00AE0C8F" w:rsidRPr="00033789" w:rsidRDefault="00AE0C8F" w:rsidP="00AE0C8F">
      <w:pPr>
        <w:numPr>
          <w:ilvl w:val="0"/>
          <w:numId w:val="17"/>
        </w:numPr>
        <w:spacing w:after="0"/>
        <w:ind w:left="720"/>
        <w:rPr>
          <w:rFonts w:ascii="Century Gothic" w:hAnsi="Century Gothic"/>
        </w:rPr>
      </w:pPr>
      <w:r w:rsidRPr="00033789">
        <w:rPr>
          <w:rFonts w:ascii="Century Gothic" w:hAnsi="Century Gothic"/>
        </w:rPr>
        <w:t>Satisfy all training requirements, for all staff, as outlined in California Rules of Court, Standard 5.20. Uniform Standards of Practice of Supervised Visitation.</w:t>
      </w:r>
      <w:r w:rsidRPr="00033789">
        <w:rPr>
          <w:rFonts w:ascii="Century Gothic" w:hAnsi="Century Gothic"/>
        </w:rPr>
        <w:br/>
      </w:r>
    </w:p>
    <w:p w14:paraId="7CF637C9" w14:textId="77777777" w:rsidR="00AE0C8F" w:rsidRPr="00033789" w:rsidRDefault="00AE0C8F" w:rsidP="00AE0C8F">
      <w:pPr>
        <w:numPr>
          <w:ilvl w:val="0"/>
          <w:numId w:val="17"/>
        </w:numPr>
        <w:spacing w:after="0"/>
        <w:ind w:left="720"/>
        <w:rPr>
          <w:rFonts w:ascii="Century Gothic" w:hAnsi="Century Gothic"/>
        </w:rPr>
      </w:pPr>
      <w:r w:rsidRPr="00033789">
        <w:rPr>
          <w:rFonts w:ascii="Century Gothic" w:hAnsi="Century Gothic"/>
        </w:rPr>
        <w:t>Advise the parties before commencement of supervised visits that no confidential privilege exists.</w:t>
      </w:r>
      <w:r w:rsidRPr="00033789">
        <w:rPr>
          <w:rFonts w:ascii="Century Gothic" w:hAnsi="Century Gothic"/>
        </w:rPr>
        <w:br/>
      </w:r>
    </w:p>
    <w:p w14:paraId="0CC71535" w14:textId="77777777" w:rsidR="00AE0C8F" w:rsidRPr="00033789" w:rsidRDefault="00AE0C8F" w:rsidP="00AE0C8F">
      <w:pPr>
        <w:numPr>
          <w:ilvl w:val="0"/>
          <w:numId w:val="17"/>
        </w:numPr>
        <w:spacing w:after="0"/>
        <w:ind w:left="720"/>
        <w:rPr>
          <w:rFonts w:ascii="Century Gothic" w:hAnsi="Century Gothic"/>
        </w:rPr>
      </w:pPr>
      <w:r w:rsidRPr="00033789">
        <w:rPr>
          <w:rFonts w:ascii="Century Gothic" w:hAnsi="Century Gothic"/>
        </w:rPr>
        <w:t>Provide documentation to the Courts regarding services provided when/if requested by the Court and/or the parties on the case.</w:t>
      </w:r>
      <w:r w:rsidRPr="00033789">
        <w:rPr>
          <w:rFonts w:ascii="Century Gothic" w:hAnsi="Century Gothic"/>
        </w:rPr>
        <w:br/>
      </w:r>
    </w:p>
    <w:p w14:paraId="4C85370B" w14:textId="77777777" w:rsidR="00AE0C8F" w:rsidRPr="00033789" w:rsidRDefault="00AE0C8F" w:rsidP="00AE0C8F">
      <w:pPr>
        <w:numPr>
          <w:ilvl w:val="0"/>
          <w:numId w:val="17"/>
        </w:numPr>
        <w:spacing w:after="0"/>
        <w:ind w:left="720"/>
        <w:rPr>
          <w:rFonts w:ascii="Century Gothic" w:hAnsi="Century Gothic"/>
        </w:rPr>
      </w:pPr>
      <w:r w:rsidRPr="00033789">
        <w:rPr>
          <w:rFonts w:ascii="Century Gothic" w:hAnsi="Century Gothic"/>
        </w:rPr>
        <w:t>Have and maintain a grievance process for clients.</w:t>
      </w:r>
      <w:r w:rsidRPr="00033789">
        <w:rPr>
          <w:rFonts w:ascii="Century Gothic" w:hAnsi="Century Gothic"/>
        </w:rPr>
        <w:br/>
      </w:r>
    </w:p>
    <w:p w14:paraId="2D9D81F4" w14:textId="4A73F2C7" w:rsidR="00AE0C8F" w:rsidRPr="009B2D89" w:rsidRDefault="00AE0C8F" w:rsidP="00AE0C8F">
      <w:pPr>
        <w:numPr>
          <w:ilvl w:val="0"/>
          <w:numId w:val="17"/>
        </w:numPr>
        <w:spacing w:after="0"/>
        <w:ind w:left="720"/>
        <w:rPr>
          <w:rFonts w:ascii="Century Gothic" w:hAnsi="Century Gothic"/>
        </w:rPr>
      </w:pPr>
      <w:r w:rsidRPr="009B2D89">
        <w:rPr>
          <w:rFonts w:ascii="Century Gothic" w:hAnsi="Century Gothic"/>
        </w:rPr>
        <w:t>Agrees to allow Site Visits (announced and unannounced) and understands Quality Control assessments will be performed by Court staff on an as needed basis</w:t>
      </w:r>
      <w:r w:rsidR="00B86567" w:rsidRPr="009B2D89">
        <w:rPr>
          <w:rFonts w:ascii="Century Gothic" w:hAnsi="Century Gothic"/>
        </w:rPr>
        <w:t xml:space="preserve"> in which the Court will consider information similar to that considered in the RFQ process as well as any information the Court receives regarding the provider in the past one year.</w:t>
      </w:r>
      <w:r w:rsidRPr="009B2D89">
        <w:rPr>
          <w:rFonts w:ascii="Century Gothic" w:hAnsi="Century Gothic"/>
        </w:rPr>
        <w:br/>
      </w:r>
    </w:p>
    <w:p w14:paraId="29F54883" w14:textId="77777777" w:rsidR="00AE0C8F" w:rsidRPr="00033789" w:rsidRDefault="00AE0C8F" w:rsidP="00AE0C8F">
      <w:pPr>
        <w:pStyle w:val="NoSpacing"/>
        <w:rPr>
          <w:rFonts w:ascii="Century Gothic" w:hAnsi="Century Gothic"/>
          <w:b/>
        </w:rPr>
      </w:pPr>
      <w:r>
        <w:rPr>
          <w:rFonts w:ascii="Century Gothic" w:hAnsi="Century Gothic"/>
          <w:b/>
        </w:rPr>
        <w:t xml:space="preserve">III.  </w:t>
      </w:r>
      <w:r w:rsidRPr="00033789">
        <w:rPr>
          <w:rFonts w:ascii="Century Gothic" w:hAnsi="Century Gothic"/>
          <w:b/>
        </w:rPr>
        <w:t>DRUG AND</w:t>
      </w:r>
      <w:r>
        <w:rPr>
          <w:rFonts w:ascii="Century Gothic" w:hAnsi="Century Gothic"/>
          <w:b/>
        </w:rPr>
        <w:t>/OR</w:t>
      </w:r>
      <w:r w:rsidRPr="00033789">
        <w:rPr>
          <w:rFonts w:ascii="Century Gothic" w:hAnsi="Century Gothic"/>
          <w:b/>
        </w:rPr>
        <w:t xml:space="preserve"> ALCOHOL ASSESSMENTS</w:t>
      </w:r>
    </w:p>
    <w:p w14:paraId="41EB950B" w14:textId="77777777" w:rsidR="00AE0C8F" w:rsidRPr="00033789" w:rsidRDefault="00AE0C8F" w:rsidP="00AE0C8F">
      <w:pPr>
        <w:pStyle w:val="NoSpacing"/>
        <w:rPr>
          <w:rFonts w:ascii="Century Gothic" w:hAnsi="Century Gothic"/>
          <w:b/>
        </w:rPr>
      </w:pPr>
    </w:p>
    <w:p w14:paraId="05C19D78" w14:textId="77777777" w:rsidR="00AE0C8F" w:rsidRPr="00033789" w:rsidRDefault="00AE0C8F" w:rsidP="00AE0C8F">
      <w:pPr>
        <w:pStyle w:val="NoSpacing"/>
        <w:numPr>
          <w:ilvl w:val="0"/>
          <w:numId w:val="18"/>
        </w:numPr>
        <w:ind w:left="720"/>
        <w:rPr>
          <w:rFonts w:ascii="Century Gothic" w:hAnsi="Century Gothic"/>
        </w:rPr>
      </w:pPr>
      <w:r w:rsidRPr="00033789">
        <w:rPr>
          <w:rFonts w:ascii="Century Gothic" w:hAnsi="Century Gothic"/>
        </w:rPr>
        <w:t>Drug and alcohol assessment should also include recommendations on level of treatment needed.</w:t>
      </w:r>
    </w:p>
    <w:p w14:paraId="6FC2A93B" w14:textId="77777777" w:rsidR="00AE0C8F" w:rsidRPr="00033789" w:rsidRDefault="00AE0C8F" w:rsidP="00AE0C8F">
      <w:pPr>
        <w:pStyle w:val="NoSpacing"/>
        <w:ind w:left="720" w:hanging="360"/>
        <w:rPr>
          <w:rFonts w:ascii="Century Gothic" w:hAnsi="Century Gothic"/>
        </w:rPr>
      </w:pPr>
    </w:p>
    <w:p w14:paraId="19E335D2" w14:textId="77777777" w:rsidR="00AE0C8F" w:rsidRPr="00033789" w:rsidRDefault="00AE0C8F" w:rsidP="00AE0C8F">
      <w:pPr>
        <w:pStyle w:val="NoSpacing"/>
        <w:numPr>
          <w:ilvl w:val="0"/>
          <w:numId w:val="18"/>
        </w:numPr>
        <w:ind w:left="720"/>
        <w:rPr>
          <w:rFonts w:ascii="Century Gothic" w:hAnsi="Century Gothic"/>
        </w:rPr>
      </w:pPr>
      <w:r w:rsidRPr="00033789">
        <w:rPr>
          <w:rFonts w:ascii="Century Gothic" w:hAnsi="Century Gothic"/>
        </w:rPr>
        <w:t>Drug and alcohol assessment tool utilized must be provided, if requested by the Court.</w:t>
      </w:r>
    </w:p>
    <w:p w14:paraId="3C9476A8" w14:textId="77777777" w:rsidR="00AE0C8F" w:rsidRPr="00033789" w:rsidRDefault="00AE0C8F" w:rsidP="00AE0C8F">
      <w:pPr>
        <w:pStyle w:val="NoSpacing"/>
        <w:ind w:left="720" w:hanging="360"/>
        <w:rPr>
          <w:rFonts w:ascii="Century Gothic" w:hAnsi="Century Gothic"/>
        </w:rPr>
      </w:pPr>
    </w:p>
    <w:p w14:paraId="2698DBCE" w14:textId="77777777" w:rsidR="00AE0C8F" w:rsidRPr="00033789" w:rsidRDefault="00AE0C8F" w:rsidP="00AE0C8F">
      <w:pPr>
        <w:pStyle w:val="NoSpacing"/>
        <w:numPr>
          <w:ilvl w:val="0"/>
          <w:numId w:val="18"/>
        </w:numPr>
        <w:ind w:left="720"/>
        <w:rPr>
          <w:rFonts w:ascii="Century Gothic" w:hAnsi="Century Gothic"/>
        </w:rPr>
      </w:pPr>
      <w:r w:rsidRPr="00033789">
        <w:rPr>
          <w:rFonts w:ascii="Century Gothic" w:hAnsi="Century Gothic"/>
        </w:rPr>
        <w:t xml:space="preserve">Drug testing site must conform to drug test collection site standards and be HIPAA compliant.  </w:t>
      </w:r>
    </w:p>
    <w:p w14:paraId="51354055" w14:textId="77777777" w:rsidR="00AE0C8F" w:rsidRPr="00033789" w:rsidRDefault="00AE0C8F" w:rsidP="00AE0C8F">
      <w:pPr>
        <w:pStyle w:val="ListParagraph"/>
        <w:rPr>
          <w:rFonts w:ascii="Century Gothic" w:hAnsi="Century Gothic"/>
        </w:rPr>
      </w:pPr>
    </w:p>
    <w:p w14:paraId="02F1D633" w14:textId="77777777" w:rsidR="00AE0C8F" w:rsidRPr="009B2D89" w:rsidRDefault="00AE0C8F" w:rsidP="00AE0C8F">
      <w:pPr>
        <w:pStyle w:val="NoSpacing"/>
        <w:numPr>
          <w:ilvl w:val="0"/>
          <w:numId w:val="18"/>
        </w:numPr>
        <w:ind w:left="720"/>
        <w:rPr>
          <w:rFonts w:ascii="Century Gothic" w:hAnsi="Century Gothic"/>
        </w:rPr>
      </w:pPr>
      <w:r w:rsidRPr="009B2D89">
        <w:rPr>
          <w:rFonts w:ascii="Century Gothic" w:hAnsi="Century Gothic"/>
        </w:rPr>
        <w:t>Results of the drug assessment and tests are to be provided to the testing parent, the other parent, and the Court in a HIPAA compliant manner regarding security and confidentiality.</w:t>
      </w:r>
      <w:r w:rsidRPr="009B2D89">
        <w:rPr>
          <w:rFonts w:ascii="Century Gothic" w:hAnsi="Century Gothic"/>
        </w:rPr>
        <w:br/>
      </w:r>
    </w:p>
    <w:p w14:paraId="12B3036D" w14:textId="77777777" w:rsidR="00AE0C8F" w:rsidRPr="00237A5A" w:rsidRDefault="00AE0C8F" w:rsidP="00AE0C8F">
      <w:pPr>
        <w:pStyle w:val="NoSpacing"/>
        <w:numPr>
          <w:ilvl w:val="0"/>
          <w:numId w:val="18"/>
        </w:numPr>
        <w:ind w:left="720"/>
        <w:rPr>
          <w:rFonts w:ascii="Century Gothic" w:hAnsi="Century Gothic"/>
        </w:rPr>
      </w:pPr>
      <w:r w:rsidRPr="009B2D89">
        <w:rPr>
          <w:rFonts w:ascii="Century Gothic" w:hAnsi="Century Gothic"/>
        </w:rPr>
        <w:t>Agrees to allow Site Visits (announced and unannounced) and understands Quality Control assessments will be performed by Court staff on an as needed basis</w:t>
      </w:r>
      <w:r w:rsidRPr="00237A5A">
        <w:rPr>
          <w:rFonts w:ascii="Century Gothic" w:hAnsi="Century Gothic"/>
          <w:color w:val="0070C0"/>
        </w:rPr>
        <w:t>.</w:t>
      </w:r>
      <w:r w:rsidRPr="00237A5A">
        <w:rPr>
          <w:rFonts w:ascii="Century Gothic" w:hAnsi="Century Gothic"/>
        </w:rPr>
        <w:br/>
      </w:r>
    </w:p>
    <w:p w14:paraId="573812C7" w14:textId="77777777" w:rsidR="00AE0C8F" w:rsidRPr="00033789" w:rsidRDefault="00AE0C8F" w:rsidP="00AE0C8F">
      <w:pPr>
        <w:pStyle w:val="NoSpacing"/>
        <w:rPr>
          <w:rFonts w:ascii="Century Gothic" w:hAnsi="Century Gothic"/>
          <w:b/>
        </w:rPr>
      </w:pPr>
      <w:r w:rsidRPr="00033789">
        <w:rPr>
          <w:rFonts w:ascii="Century Gothic" w:hAnsi="Century Gothic"/>
          <w:b/>
        </w:rPr>
        <w:t>IV.  DRUG TESTING</w:t>
      </w:r>
      <w:r>
        <w:rPr>
          <w:rFonts w:ascii="Century Gothic" w:hAnsi="Century Gothic"/>
          <w:b/>
        </w:rPr>
        <w:t xml:space="preserve"> AND</w:t>
      </w:r>
      <w:r w:rsidRPr="00033789">
        <w:rPr>
          <w:rFonts w:ascii="Century Gothic" w:hAnsi="Century Gothic"/>
          <w:b/>
        </w:rPr>
        <w:t xml:space="preserve"> COLLECTION SITE</w:t>
      </w:r>
      <w:r>
        <w:rPr>
          <w:rFonts w:ascii="Century Gothic" w:hAnsi="Century Gothic"/>
          <w:b/>
        </w:rPr>
        <w:t>S</w:t>
      </w:r>
    </w:p>
    <w:p w14:paraId="1D3537A2" w14:textId="77777777" w:rsidR="00AE0C8F" w:rsidRPr="00033789" w:rsidRDefault="00AE0C8F" w:rsidP="00AE0C8F">
      <w:pPr>
        <w:pStyle w:val="NoSpacing"/>
        <w:rPr>
          <w:rFonts w:ascii="Century Gothic" w:hAnsi="Century Gothic"/>
        </w:rPr>
      </w:pPr>
    </w:p>
    <w:p w14:paraId="1DA40570" w14:textId="77777777" w:rsidR="00AE0C8F" w:rsidRPr="00033789" w:rsidRDefault="00AE0C8F" w:rsidP="00AE0C8F">
      <w:pPr>
        <w:pStyle w:val="NoSpacing"/>
        <w:numPr>
          <w:ilvl w:val="0"/>
          <w:numId w:val="19"/>
        </w:numPr>
        <w:ind w:left="720"/>
        <w:rPr>
          <w:rFonts w:ascii="Century Gothic" w:hAnsi="Century Gothic"/>
        </w:rPr>
      </w:pPr>
      <w:r w:rsidRPr="00033789">
        <w:rPr>
          <w:rFonts w:ascii="Century Gothic" w:hAnsi="Century Gothic"/>
        </w:rPr>
        <w:t xml:space="preserve">Drug testing site must conform to drug test collection site standards and be HIPAA compliant.  </w:t>
      </w:r>
    </w:p>
    <w:p w14:paraId="38716D62" w14:textId="77777777" w:rsidR="00AE0C8F" w:rsidRPr="00033789" w:rsidRDefault="00AE0C8F" w:rsidP="00AE0C8F">
      <w:pPr>
        <w:pStyle w:val="NoSpacing"/>
        <w:ind w:left="720"/>
        <w:rPr>
          <w:rFonts w:ascii="Century Gothic" w:hAnsi="Century Gothic"/>
        </w:rPr>
      </w:pPr>
    </w:p>
    <w:p w14:paraId="727E1E51" w14:textId="77777777" w:rsidR="00AE0C8F" w:rsidRPr="00033789" w:rsidRDefault="00AE0C8F" w:rsidP="00AE0C8F">
      <w:pPr>
        <w:pStyle w:val="NoSpacing"/>
        <w:numPr>
          <w:ilvl w:val="0"/>
          <w:numId w:val="19"/>
        </w:numPr>
        <w:ind w:left="720"/>
        <w:rPr>
          <w:rFonts w:ascii="Century Gothic" w:hAnsi="Century Gothic"/>
        </w:rPr>
      </w:pPr>
      <w:r w:rsidRPr="00033789">
        <w:rPr>
          <w:rFonts w:ascii="Century Gothic" w:hAnsi="Century Gothic"/>
        </w:rPr>
        <w:t xml:space="preserve">Be willing to provide various frequency parameters for testing, including random testing (not on any regular schedule).   </w:t>
      </w:r>
    </w:p>
    <w:p w14:paraId="6B5E01D5" w14:textId="77777777" w:rsidR="00AE0C8F" w:rsidRPr="00033789" w:rsidRDefault="00AE0C8F" w:rsidP="00AE0C8F">
      <w:pPr>
        <w:pStyle w:val="NoSpacing"/>
        <w:ind w:left="360"/>
        <w:rPr>
          <w:rFonts w:ascii="Century Gothic" w:hAnsi="Century Gothic"/>
        </w:rPr>
      </w:pPr>
    </w:p>
    <w:p w14:paraId="107944B0" w14:textId="77777777" w:rsidR="00AE0C8F" w:rsidRPr="00033789" w:rsidRDefault="00AE0C8F" w:rsidP="00AE0C8F">
      <w:pPr>
        <w:pStyle w:val="NoSpacing"/>
        <w:numPr>
          <w:ilvl w:val="0"/>
          <w:numId w:val="19"/>
        </w:numPr>
        <w:ind w:left="720"/>
        <w:rPr>
          <w:rFonts w:ascii="Century Gothic" w:hAnsi="Century Gothic"/>
        </w:rPr>
      </w:pPr>
      <w:r w:rsidRPr="00033789">
        <w:rPr>
          <w:rFonts w:ascii="Century Gothic" w:hAnsi="Century Gothic"/>
        </w:rPr>
        <w:t>Be willing to have the other parent request a test, provided that a court case number is provided.</w:t>
      </w:r>
    </w:p>
    <w:p w14:paraId="174CD49A" w14:textId="77777777" w:rsidR="00AE0C8F" w:rsidRPr="00033789" w:rsidRDefault="00AE0C8F" w:rsidP="00AE0C8F">
      <w:pPr>
        <w:pStyle w:val="NoSpacing"/>
        <w:ind w:left="360"/>
        <w:rPr>
          <w:rFonts w:ascii="Century Gothic" w:hAnsi="Century Gothic"/>
        </w:rPr>
      </w:pPr>
    </w:p>
    <w:p w14:paraId="7984E86A" w14:textId="77777777" w:rsidR="00AE0C8F" w:rsidRPr="00033789" w:rsidRDefault="00AE0C8F" w:rsidP="00AE0C8F">
      <w:pPr>
        <w:pStyle w:val="NoSpacing"/>
        <w:numPr>
          <w:ilvl w:val="0"/>
          <w:numId w:val="19"/>
        </w:numPr>
        <w:ind w:left="720"/>
        <w:rPr>
          <w:rFonts w:ascii="Century Gothic" w:hAnsi="Century Gothic"/>
        </w:rPr>
      </w:pPr>
      <w:r w:rsidRPr="00033789">
        <w:rPr>
          <w:rFonts w:ascii="Century Gothic" w:hAnsi="Century Gothic"/>
        </w:rPr>
        <w:t xml:space="preserve">When a random test is to be done or in response to the other parent, the collection site is responsible to call and tell the person to be tested to come in. </w:t>
      </w:r>
    </w:p>
    <w:p w14:paraId="7AD52DDB" w14:textId="77777777" w:rsidR="00AE0C8F" w:rsidRPr="00033789" w:rsidRDefault="00AE0C8F" w:rsidP="00AE0C8F">
      <w:pPr>
        <w:pStyle w:val="NoSpacing"/>
        <w:ind w:left="360"/>
        <w:rPr>
          <w:rFonts w:ascii="Century Gothic" w:hAnsi="Century Gothic"/>
        </w:rPr>
      </w:pPr>
    </w:p>
    <w:p w14:paraId="5F4D146E" w14:textId="77777777" w:rsidR="00AE0C8F" w:rsidRPr="00033789" w:rsidRDefault="00AE0C8F" w:rsidP="00AE0C8F">
      <w:pPr>
        <w:pStyle w:val="NoSpacing"/>
        <w:numPr>
          <w:ilvl w:val="0"/>
          <w:numId w:val="19"/>
        </w:numPr>
        <w:ind w:left="720"/>
        <w:rPr>
          <w:rFonts w:ascii="Century Gothic" w:hAnsi="Century Gothic"/>
        </w:rPr>
      </w:pPr>
      <w:r w:rsidRPr="00033789">
        <w:rPr>
          <w:rFonts w:ascii="Century Gothic" w:hAnsi="Century Gothic"/>
        </w:rPr>
        <w:t>Be willing to provide information to the Court or its representative on the meaning of test results, if needed or requested.</w:t>
      </w:r>
    </w:p>
    <w:p w14:paraId="2B15B321" w14:textId="77777777" w:rsidR="00AE0C8F" w:rsidRPr="00033789" w:rsidRDefault="00AE0C8F" w:rsidP="00AE0C8F">
      <w:pPr>
        <w:pStyle w:val="NoSpacing"/>
        <w:ind w:left="360"/>
        <w:rPr>
          <w:rFonts w:ascii="Century Gothic" w:hAnsi="Century Gothic"/>
        </w:rPr>
      </w:pPr>
    </w:p>
    <w:p w14:paraId="7A85B36E" w14:textId="77777777" w:rsidR="00AE0C8F" w:rsidRDefault="00AE0C8F" w:rsidP="00AE0C8F">
      <w:pPr>
        <w:pStyle w:val="NoSpacing"/>
        <w:numPr>
          <w:ilvl w:val="0"/>
          <w:numId w:val="19"/>
        </w:numPr>
        <w:ind w:left="720"/>
        <w:rPr>
          <w:rFonts w:ascii="Century Gothic" w:hAnsi="Century Gothic"/>
        </w:rPr>
      </w:pPr>
      <w:r w:rsidRPr="00237A5A">
        <w:rPr>
          <w:rFonts w:ascii="Century Gothic" w:hAnsi="Century Gothic"/>
        </w:rPr>
        <w:t>Results of the drug tests are to be provided to the testing parent, the other parent, and the Court in a HIPAA compliant manner regarding security and confidentiality.</w:t>
      </w:r>
    </w:p>
    <w:p w14:paraId="764176DF" w14:textId="77777777" w:rsidR="00AE0C8F" w:rsidRDefault="00AE0C8F" w:rsidP="00AE0C8F">
      <w:pPr>
        <w:pStyle w:val="ListParagraph"/>
        <w:rPr>
          <w:rFonts w:ascii="Century Gothic" w:hAnsi="Century Gothic"/>
          <w:color w:val="0070C0"/>
        </w:rPr>
      </w:pPr>
    </w:p>
    <w:p w14:paraId="165794BB" w14:textId="59BCD4C4" w:rsidR="00AE0C8F" w:rsidRPr="009B2D89" w:rsidRDefault="00AE0C8F" w:rsidP="004A0558">
      <w:pPr>
        <w:pStyle w:val="NoSpacing"/>
        <w:numPr>
          <w:ilvl w:val="0"/>
          <w:numId w:val="19"/>
        </w:numPr>
        <w:ind w:left="720"/>
        <w:rPr>
          <w:rFonts w:ascii="Century Gothic" w:hAnsi="Century Gothic"/>
        </w:rPr>
      </w:pPr>
      <w:r w:rsidRPr="009B2D89">
        <w:rPr>
          <w:rFonts w:ascii="Century Gothic" w:hAnsi="Century Gothic"/>
        </w:rPr>
        <w:t>Agrees to allow Site Visits (announced and unannounced) and understands Quality Control assessments will be performed by Co</w:t>
      </w:r>
      <w:r w:rsidR="00B86567" w:rsidRPr="009B2D89">
        <w:rPr>
          <w:rFonts w:ascii="Century Gothic" w:hAnsi="Century Gothic"/>
        </w:rPr>
        <w:t>urt staff on an as needed basis in which the Court will consider information similar to that considered in the RFQ process as well as any information the Court receives regarding the provider in the past one year.</w:t>
      </w:r>
    </w:p>
    <w:p w14:paraId="0ADC4C81" w14:textId="205C0B8D" w:rsidR="005F4C4B" w:rsidRDefault="005F4C4B" w:rsidP="005F4C4B">
      <w:pPr>
        <w:pStyle w:val="NoSpacing"/>
        <w:rPr>
          <w:rFonts w:ascii="Century Gothic" w:hAnsi="Century Gothic"/>
        </w:rPr>
      </w:pPr>
    </w:p>
    <w:sectPr w:rsidR="005F4C4B" w:rsidSect="00081191">
      <w:footerReference w:type="first" r:id="rId10"/>
      <w:pgSz w:w="12240" w:h="15840"/>
      <w:pgMar w:top="720" w:right="1440" w:bottom="1260" w:left="126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FC199" w14:textId="77777777" w:rsidR="00EE2B32" w:rsidRDefault="00EE2B32" w:rsidP="00280A7C">
      <w:pPr>
        <w:spacing w:after="0" w:line="240" w:lineRule="auto"/>
      </w:pPr>
      <w:r>
        <w:separator/>
      </w:r>
    </w:p>
  </w:endnote>
  <w:endnote w:type="continuationSeparator" w:id="0">
    <w:p w14:paraId="54E3758D" w14:textId="77777777" w:rsidR="00EE2B32" w:rsidRDefault="00EE2B32" w:rsidP="0028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370273"/>
      <w:docPartObj>
        <w:docPartGallery w:val="Page Numbers (Bottom of Page)"/>
        <w:docPartUnique/>
      </w:docPartObj>
    </w:sdtPr>
    <w:sdtEndPr>
      <w:rPr>
        <w:rFonts w:ascii="Century Gothic" w:hAnsi="Century Gothic"/>
        <w:noProof/>
      </w:rPr>
    </w:sdtEndPr>
    <w:sdtContent>
      <w:p w14:paraId="41AA27D6" w14:textId="6A2A95C6" w:rsidR="00081191" w:rsidRPr="00081191" w:rsidRDefault="00081191">
        <w:pPr>
          <w:pStyle w:val="Footer"/>
          <w:jc w:val="center"/>
          <w:rPr>
            <w:rFonts w:ascii="Century Gothic" w:hAnsi="Century Gothic"/>
          </w:rPr>
        </w:pPr>
        <w:r w:rsidRPr="00081191">
          <w:rPr>
            <w:rFonts w:ascii="Century Gothic" w:hAnsi="Century Gothic"/>
          </w:rPr>
          <w:fldChar w:fldCharType="begin"/>
        </w:r>
        <w:r w:rsidRPr="00081191">
          <w:rPr>
            <w:rFonts w:ascii="Century Gothic" w:hAnsi="Century Gothic"/>
          </w:rPr>
          <w:instrText xml:space="preserve"> PAGE   \* MERGEFORMAT </w:instrText>
        </w:r>
        <w:r w:rsidRPr="00081191">
          <w:rPr>
            <w:rFonts w:ascii="Century Gothic" w:hAnsi="Century Gothic"/>
          </w:rPr>
          <w:fldChar w:fldCharType="separate"/>
        </w:r>
        <w:r w:rsidR="00C66147">
          <w:rPr>
            <w:rFonts w:ascii="Century Gothic" w:hAnsi="Century Gothic"/>
            <w:noProof/>
          </w:rPr>
          <w:t>1</w:t>
        </w:r>
        <w:r w:rsidRPr="00081191">
          <w:rPr>
            <w:rFonts w:ascii="Century Gothic" w:hAnsi="Century Gothic"/>
            <w:noProof/>
          </w:rPr>
          <w:fldChar w:fldCharType="end"/>
        </w:r>
      </w:p>
    </w:sdtContent>
  </w:sdt>
  <w:p w14:paraId="5CB6E071" w14:textId="77777777" w:rsidR="00731B29" w:rsidRDefault="00731B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BCD37" w14:textId="77777777" w:rsidR="00081191" w:rsidRDefault="0008119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14:paraId="320A7F8B" w14:textId="77777777" w:rsidR="00081191" w:rsidRDefault="00081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58A9D" w14:textId="77777777" w:rsidR="00081191" w:rsidRPr="00081191" w:rsidRDefault="00081191">
    <w:pPr>
      <w:pStyle w:val="Footer"/>
      <w:tabs>
        <w:tab w:val="clear" w:pos="4680"/>
        <w:tab w:val="clear" w:pos="9360"/>
      </w:tabs>
      <w:jc w:val="center"/>
      <w:rPr>
        <w:rFonts w:ascii="Century Gothic" w:hAnsi="Century Gothic"/>
        <w:caps/>
        <w:noProof/>
      </w:rPr>
    </w:pPr>
    <w:r w:rsidRPr="00081191">
      <w:rPr>
        <w:rFonts w:ascii="Century Gothic" w:hAnsi="Century Gothic"/>
        <w:caps/>
      </w:rPr>
      <w:fldChar w:fldCharType="begin"/>
    </w:r>
    <w:r w:rsidRPr="00081191">
      <w:rPr>
        <w:rFonts w:ascii="Century Gothic" w:hAnsi="Century Gothic"/>
        <w:caps/>
      </w:rPr>
      <w:instrText xml:space="preserve"> PAGE   \* MERGEFORMAT </w:instrText>
    </w:r>
    <w:r w:rsidRPr="00081191">
      <w:rPr>
        <w:rFonts w:ascii="Century Gothic" w:hAnsi="Century Gothic"/>
        <w:caps/>
      </w:rPr>
      <w:fldChar w:fldCharType="separate"/>
    </w:r>
    <w:r w:rsidR="00C66147">
      <w:rPr>
        <w:rFonts w:ascii="Century Gothic" w:hAnsi="Century Gothic"/>
        <w:caps/>
        <w:noProof/>
      </w:rPr>
      <w:t>2</w:t>
    </w:r>
    <w:r w:rsidRPr="00081191">
      <w:rPr>
        <w:rFonts w:ascii="Century Gothic" w:hAnsi="Century Gothic"/>
        <w:caps/>
        <w:noProof/>
      </w:rPr>
      <w:fldChar w:fldCharType="end"/>
    </w:r>
  </w:p>
  <w:p w14:paraId="634389C4" w14:textId="77777777" w:rsidR="00081191" w:rsidRDefault="00081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3B2C2" w14:textId="77777777" w:rsidR="00EE2B32" w:rsidRDefault="00EE2B32" w:rsidP="00280A7C">
      <w:pPr>
        <w:spacing w:after="0" w:line="240" w:lineRule="auto"/>
      </w:pPr>
      <w:r>
        <w:separator/>
      </w:r>
    </w:p>
  </w:footnote>
  <w:footnote w:type="continuationSeparator" w:id="0">
    <w:p w14:paraId="71FB69C9" w14:textId="77777777" w:rsidR="00EE2B32" w:rsidRDefault="00EE2B32" w:rsidP="00280A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CF349DC"/>
    <w:multiLevelType w:val="hybridMultilevel"/>
    <w:tmpl w:val="A7B69A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64C6C1A"/>
    <w:multiLevelType w:val="hybridMultilevel"/>
    <w:tmpl w:val="F9C23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BE6925"/>
    <w:multiLevelType w:val="multilevel"/>
    <w:tmpl w:val="F6886CD2"/>
    <w:lvl w:ilvl="0">
      <w:start w:val="1"/>
      <w:numFmt w:val="decimal"/>
      <w:lvlText w:val="%1.0"/>
      <w:lvlJc w:val="left"/>
      <w:pPr>
        <w:ind w:left="0" w:firstLine="0"/>
      </w:pPr>
      <w:rPr>
        <w:rFonts w:ascii="Century Gothic" w:hAnsi="Century Gothic" w:hint="default"/>
        <w:b/>
        <w:u w:val="none"/>
      </w:rPr>
    </w:lvl>
    <w:lvl w:ilvl="1">
      <w:start w:val="1"/>
      <w:numFmt w:val="decimal"/>
      <w:lvlText w:val="%1.%2"/>
      <w:lvlJc w:val="left"/>
      <w:pPr>
        <w:ind w:left="720" w:hanging="72"/>
      </w:pPr>
      <w:rPr>
        <w:rFonts w:ascii="Century Gothic" w:hAnsi="Century Gothic" w:hint="default"/>
        <w:b/>
        <w:strike w:val="0"/>
        <w:color w:val="auto"/>
        <w:sz w:val="22"/>
      </w:rPr>
    </w:lvl>
    <w:lvl w:ilvl="2">
      <w:start w:val="1"/>
      <w:numFmt w:val="upperLetter"/>
      <w:lvlText w:val="%3."/>
      <w:lvlJc w:val="left"/>
      <w:pPr>
        <w:ind w:left="1836" w:hanging="576"/>
      </w:pPr>
      <w:rPr>
        <w:rFonts w:ascii="Century Gothic" w:hAnsi="Century Gothic" w:hint="default"/>
        <w:b w:val="0"/>
        <w:strike w:val="0"/>
        <w:sz w:val="22"/>
      </w:rPr>
    </w:lvl>
    <w:lvl w:ilvl="3">
      <w:start w:val="1"/>
      <w:numFmt w:val="lowerLetter"/>
      <w:lvlText w:val="%4."/>
      <w:lvlJc w:val="left"/>
      <w:pPr>
        <w:ind w:left="2088" w:hanging="360"/>
      </w:pPr>
      <w:rPr>
        <w:rFonts w:hint="default"/>
      </w:rPr>
    </w:lvl>
    <w:lvl w:ilvl="4">
      <w:start w:val="1"/>
      <w:numFmt w:val="lowerRoman"/>
      <w:lvlText w:val="%5."/>
      <w:lvlJc w:val="left"/>
      <w:pPr>
        <w:ind w:left="2448" w:hanging="288"/>
      </w:pPr>
      <w:rPr>
        <w:rFonts w:hint="default"/>
      </w:rPr>
    </w:lvl>
    <w:lvl w:ilvl="5">
      <w:start w:val="1"/>
      <w:numFmt w:val="bullet"/>
      <w:lvlText w:val=""/>
      <w:lvlJc w:val="left"/>
      <w:pPr>
        <w:ind w:left="2736" w:hanging="360"/>
      </w:pPr>
      <w:rPr>
        <w:rFonts w:ascii="Symbol" w:hAnsi="Symbol" w:hint="default"/>
        <w:color w:val="auto"/>
      </w:rPr>
    </w:lvl>
    <w:lvl w:ilvl="6">
      <w:start w:val="1"/>
      <w:numFmt w:val="decimal"/>
      <w:lvlText w:val="%1.%2.%3.%4.%5.%6.%7"/>
      <w:lvlJc w:val="left"/>
      <w:pPr>
        <w:ind w:left="9720" w:hanging="1800"/>
      </w:pPr>
      <w:rPr>
        <w:rFonts w:hint="default"/>
      </w:rPr>
    </w:lvl>
    <w:lvl w:ilvl="7">
      <w:start w:val="1"/>
      <w:numFmt w:val="decimal"/>
      <w:lvlText w:val="%1.%2.%3.%4.%5.%6.%7.%8"/>
      <w:lvlJc w:val="left"/>
      <w:pPr>
        <w:ind w:left="10440" w:hanging="1800"/>
      </w:pPr>
      <w:rPr>
        <w:rFonts w:hint="default"/>
      </w:rPr>
    </w:lvl>
    <w:lvl w:ilvl="8">
      <w:start w:val="1"/>
      <w:numFmt w:val="decimal"/>
      <w:lvlText w:val="%1.%2.%3.%4.%5.%6.%7.%8.%9"/>
      <w:lvlJc w:val="left"/>
      <w:pPr>
        <w:ind w:left="11520" w:hanging="2160"/>
      </w:pPr>
      <w:rPr>
        <w:rFonts w:hint="default"/>
      </w:rPr>
    </w:lvl>
  </w:abstractNum>
  <w:abstractNum w:abstractNumId="4" w15:restartNumberingAfterBreak="0">
    <w:nsid w:val="2C2A7525"/>
    <w:multiLevelType w:val="multilevel"/>
    <w:tmpl w:val="69CE647E"/>
    <w:numStyleLink w:val="MariaRFQ"/>
  </w:abstractNum>
  <w:abstractNum w:abstractNumId="5" w15:restartNumberingAfterBreak="0">
    <w:nsid w:val="2CF56B53"/>
    <w:multiLevelType w:val="hybridMultilevel"/>
    <w:tmpl w:val="61264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7" w15:restartNumberingAfterBreak="0">
    <w:nsid w:val="3584443F"/>
    <w:multiLevelType w:val="multilevel"/>
    <w:tmpl w:val="34C28488"/>
    <w:lvl w:ilvl="0">
      <w:start w:val="1"/>
      <w:numFmt w:val="decimal"/>
      <w:lvlText w:val="%1.0"/>
      <w:lvlJc w:val="left"/>
      <w:pPr>
        <w:ind w:left="0" w:firstLine="0"/>
      </w:pPr>
      <w:rPr>
        <w:rFonts w:ascii="Century Gothic" w:hAnsi="Century Gothic" w:hint="default"/>
        <w:b/>
        <w:u w:val="none"/>
      </w:rPr>
    </w:lvl>
    <w:lvl w:ilvl="1">
      <w:start w:val="1"/>
      <w:numFmt w:val="decimal"/>
      <w:lvlText w:val="%1.%2"/>
      <w:lvlJc w:val="left"/>
      <w:pPr>
        <w:ind w:left="720" w:hanging="72"/>
      </w:pPr>
      <w:rPr>
        <w:rFonts w:ascii="Century Gothic" w:hAnsi="Century Gothic" w:hint="default"/>
        <w:b/>
        <w:color w:val="auto"/>
        <w:sz w:val="22"/>
      </w:rPr>
    </w:lvl>
    <w:lvl w:ilvl="2">
      <w:start w:val="1"/>
      <w:numFmt w:val="upperLetter"/>
      <w:lvlText w:val="%3."/>
      <w:lvlJc w:val="left"/>
      <w:pPr>
        <w:ind w:left="1800" w:hanging="576"/>
      </w:pPr>
      <w:rPr>
        <w:rFonts w:ascii="Century Gothic" w:hAnsi="Century Gothic" w:hint="default"/>
        <w:sz w:val="22"/>
      </w:rPr>
    </w:lvl>
    <w:lvl w:ilvl="3">
      <w:start w:val="1"/>
      <w:numFmt w:val="lowerLetter"/>
      <w:lvlText w:val="%4."/>
      <w:lvlJc w:val="left"/>
      <w:pPr>
        <w:ind w:left="2088" w:hanging="360"/>
      </w:pPr>
      <w:rPr>
        <w:rFonts w:hint="default"/>
      </w:rPr>
    </w:lvl>
    <w:lvl w:ilvl="4">
      <w:start w:val="1"/>
      <w:numFmt w:val="lowerRoman"/>
      <w:lvlText w:val="%5."/>
      <w:lvlJc w:val="left"/>
      <w:pPr>
        <w:ind w:left="2448" w:hanging="288"/>
      </w:pPr>
      <w:rPr>
        <w:rFonts w:hint="default"/>
      </w:rPr>
    </w:lvl>
    <w:lvl w:ilvl="5">
      <w:start w:val="1"/>
      <w:numFmt w:val="bullet"/>
      <w:lvlText w:val=""/>
      <w:lvlJc w:val="left"/>
      <w:pPr>
        <w:ind w:left="2736" w:hanging="360"/>
      </w:pPr>
      <w:rPr>
        <w:rFonts w:ascii="Symbol" w:hAnsi="Symbol" w:hint="default"/>
        <w:color w:val="auto"/>
      </w:rPr>
    </w:lvl>
    <w:lvl w:ilvl="6">
      <w:start w:val="1"/>
      <w:numFmt w:val="decimal"/>
      <w:lvlText w:val="%1.%2.%3.%4.%5.%6.%7"/>
      <w:lvlJc w:val="left"/>
      <w:pPr>
        <w:ind w:left="9720" w:hanging="1800"/>
      </w:pPr>
      <w:rPr>
        <w:rFonts w:hint="default"/>
      </w:rPr>
    </w:lvl>
    <w:lvl w:ilvl="7">
      <w:start w:val="1"/>
      <w:numFmt w:val="decimal"/>
      <w:lvlText w:val="%1.%2.%3.%4.%5.%6.%7.%8"/>
      <w:lvlJc w:val="left"/>
      <w:pPr>
        <w:ind w:left="10440" w:hanging="1800"/>
      </w:pPr>
      <w:rPr>
        <w:rFonts w:hint="default"/>
      </w:rPr>
    </w:lvl>
    <w:lvl w:ilvl="8">
      <w:start w:val="1"/>
      <w:numFmt w:val="decimal"/>
      <w:lvlText w:val="%1.%2.%3.%4.%5.%6.%7.%8.%9"/>
      <w:lvlJc w:val="left"/>
      <w:pPr>
        <w:ind w:left="11520" w:hanging="2160"/>
      </w:pPr>
      <w:rPr>
        <w:rFonts w:hint="default"/>
      </w:rPr>
    </w:lvl>
  </w:abstractNum>
  <w:abstractNum w:abstractNumId="8" w15:restartNumberingAfterBreak="0">
    <w:nsid w:val="375B5ACA"/>
    <w:multiLevelType w:val="hybridMultilevel"/>
    <w:tmpl w:val="A120C49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3B1B3AE6"/>
    <w:multiLevelType w:val="hybridMultilevel"/>
    <w:tmpl w:val="50B83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0D7500"/>
    <w:multiLevelType w:val="hybridMultilevel"/>
    <w:tmpl w:val="207696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62974"/>
    <w:multiLevelType w:val="hybridMultilevel"/>
    <w:tmpl w:val="61264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BA4AB0"/>
    <w:multiLevelType w:val="hybridMultilevel"/>
    <w:tmpl w:val="8816504A"/>
    <w:lvl w:ilvl="0" w:tplc="B264383E">
      <w:start w:val="1"/>
      <w:numFmt w:val="upperRoman"/>
      <w:lvlText w:val="%1."/>
      <w:lvlJc w:val="left"/>
      <w:pPr>
        <w:ind w:left="108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4" w15:restartNumberingAfterBreak="0">
    <w:nsid w:val="5FF5777B"/>
    <w:multiLevelType w:val="hybridMultilevel"/>
    <w:tmpl w:val="A372DB24"/>
    <w:lvl w:ilvl="0" w:tplc="85D484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9C04EC"/>
    <w:multiLevelType w:val="hybridMultilevel"/>
    <w:tmpl w:val="FA2297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9C1ED1"/>
    <w:multiLevelType w:val="hybridMultilevel"/>
    <w:tmpl w:val="50B83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694F5B"/>
    <w:multiLevelType w:val="hybridMultilevel"/>
    <w:tmpl w:val="6126465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B13AF"/>
    <w:multiLevelType w:val="multilevel"/>
    <w:tmpl w:val="34C28488"/>
    <w:lvl w:ilvl="0">
      <w:start w:val="1"/>
      <w:numFmt w:val="decimal"/>
      <w:lvlText w:val="%1.0"/>
      <w:lvlJc w:val="left"/>
      <w:pPr>
        <w:ind w:left="0" w:firstLine="0"/>
      </w:pPr>
      <w:rPr>
        <w:rFonts w:ascii="Century Gothic" w:hAnsi="Century Gothic" w:hint="default"/>
        <w:b/>
        <w:u w:val="none"/>
      </w:rPr>
    </w:lvl>
    <w:lvl w:ilvl="1">
      <w:start w:val="1"/>
      <w:numFmt w:val="decimal"/>
      <w:lvlText w:val="%1.%2"/>
      <w:lvlJc w:val="left"/>
      <w:pPr>
        <w:ind w:left="720" w:hanging="72"/>
      </w:pPr>
      <w:rPr>
        <w:rFonts w:ascii="Century Gothic" w:hAnsi="Century Gothic" w:hint="default"/>
        <w:b/>
        <w:color w:val="auto"/>
        <w:sz w:val="22"/>
      </w:rPr>
    </w:lvl>
    <w:lvl w:ilvl="2">
      <w:start w:val="1"/>
      <w:numFmt w:val="upperLetter"/>
      <w:lvlText w:val="%3."/>
      <w:lvlJc w:val="left"/>
      <w:pPr>
        <w:ind w:left="1800" w:hanging="576"/>
      </w:pPr>
      <w:rPr>
        <w:rFonts w:ascii="Century Gothic" w:hAnsi="Century Gothic" w:hint="default"/>
        <w:sz w:val="22"/>
      </w:rPr>
    </w:lvl>
    <w:lvl w:ilvl="3">
      <w:start w:val="1"/>
      <w:numFmt w:val="lowerLetter"/>
      <w:lvlText w:val="%4."/>
      <w:lvlJc w:val="left"/>
      <w:pPr>
        <w:ind w:left="2088" w:hanging="360"/>
      </w:pPr>
      <w:rPr>
        <w:rFonts w:hint="default"/>
      </w:rPr>
    </w:lvl>
    <w:lvl w:ilvl="4">
      <w:start w:val="1"/>
      <w:numFmt w:val="lowerRoman"/>
      <w:lvlText w:val="%5."/>
      <w:lvlJc w:val="left"/>
      <w:pPr>
        <w:ind w:left="2448" w:hanging="288"/>
      </w:pPr>
      <w:rPr>
        <w:rFonts w:hint="default"/>
      </w:rPr>
    </w:lvl>
    <w:lvl w:ilvl="5">
      <w:start w:val="1"/>
      <w:numFmt w:val="bullet"/>
      <w:lvlText w:val=""/>
      <w:lvlJc w:val="left"/>
      <w:pPr>
        <w:ind w:left="2736" w:hanging="360"/>
      </w:pPr>
      <w:rPr>
        <w:rFonts w:ascii="Symbol" w:hAnsi="Symbol" w:hint="default"/>
        <w:color w:val="auto"/>
      </w:rPr>
    </w:lvl>
    <w:lvl w:ilvl="6">
      <w:start w:val="1"/>
      <w:numFmt w:val="decimal"/>
      <w:lvlText w:val="%1.%2.%3.%4.%5.%6.%7"/>
      <w:lvlJc w:val="left"/>
      <w:pPr>
        <w:ind w:left="9720" w:hanging="1800"/>
      </w:pPr>
      <w:rPr>
        <w:rFonts w:hint="default"/>
      </w:rPr>
    </w:lvl>
    <w:lvl w:ilvl="7">
      <w:start w:val="1"/>
      <w:numFmt w:val="decimal"/>
      <w:lvlText w:val="%1.%2.%3.%4.%5.%6.%7.%8"/>
      <w:lvlJc w:val="left"/>
      <w:pPr>
        <w:ind w:left="10440" w:hanging="1800"/>
      </w:pPr>
      <w:rPr>
        <w:rFonts w:hint="default"/>
      </w:rPr>
    </w:lvl>
    <w:lvl w:ilvl="8">
      <w:start w:val="1"/>
      <w:numFmt w:val="decimal"/>
      <w:lvlText w:val="%1.%2.%3.%4.%5.%6.%7.%8.%9"/>
      <w:lvlJc w:val="left"/>
      <w:pPr>
        <w:ind w:left="11520" w:hanging="2160"/>
      </w:pPr>
      <w:rPr>
        <w:rFonts w:hint="default"/>
      </w:rPr>
    </w:lvl>
  </w:abstractNum>
  <w:abstractNum w:abstractNumId="19" w15:restartNumberingAfterBreak="0">
    <w:nsid w:val="7A684890"/>
    <w:multiLevelType w:val="multilevel"/>
    <w:tmpl w:val="69CE647E"/>
    <w:numStyleLink w:val="MariaRFQ"/>
  </w:abstractNum>
  <w:abstractNum w:abstractNumId="20" w15:restartNumberingAfterBreak="0">
    <w:nsid w:val="7E8E617C"/>
    <w:multiLevelType w:val="multilevel"/>
    <w:tmpl w:val="69CE647E"/>
    <w:styleLink w:val="MariaRFQ"/>
    <w:lvl w:ilvl="0">
      <w:start w:val="1"/>
      <w:numFmt w:val="decimal"/>
      <w:lvlText w:val="%1.0"/>
      <w:lvlJc w:val="left"/>
      <w:pPr>
        <w:ind w:left="0" w:firstLine="0"/>
      </w:pPr>
      <w:rPr>
        <w:rFonts w:ascii="Century Gothic" w:hAnsi="Century Gothic" w:hint="default"/>
        <w:b/>
        <w:u w:val="single"/>
      </w:rPr>
    </w:lvl>
    <w:lvl w:ilvl="1">
      <w:start w:val="1"/>
      <w:numFmt w:val="decimal"/>
      <w:lvlText w:val="%2.%1"/>
      <w:lvlJc w:val="left"/>
      <w:pPr>
        <w:ind w:left="720" w:hanging="72"/>
      </w:pPr>
      <w:rPr>
        <w:rFonts w:ascii="Century Gothic" w:hAnsi="Century Gothic" w:hint="default"/>
        <w:b/>
        <w:color w:val="auto"/>
        <w:sz w:val="22"/>
      </w:rPr>
    </w:lvl>
    <w:lvl w:ilvl="2">
      <w:start w:val="1"/>
      <w:numFmt w:val="upperLetter"/>
      <w:lvlText w:val="%3."/>
      <w:lvlJc w:val="left"/>
      <w:pPr>
        <w:ind w:left="1800" w:hanging="576"/>
      </w:pPr>
      <w:rPr>
        <w:rFonts w:ascii="Century Gothic" w:hAnsi="Century Gothic" w:hint="default"/>
        <w:sz w:val="22"/>
      </w:rPr>
    </w:lvl>
    <w:lvl w:ilvl="3">
      <w:start w:val="1"/>
      <w:numFmt w:val="lowerLetter"/>
      <w:lvlText w:val="%4."/>
      <w:lvlJc w:val="left"/>
      <w:pPr>
        <w:ind w:left="2088" w:hanging="360"/>
      </w:pPr>
      <w:rPr>
        <w:rFonts w:hint="default"/>
      </w:rPr>
    </w:lvl>
    <w:lvl w:ilvl="4">
      <w:start w:val="1"/>
      <w:numFmt w:val="lowerRoman"/>
      <w:lvlText w:val="%5."/>
      <w:lvlJc w:val="left"/>
      <w:pPr>
        <w:ind w:left="2448" w:hanging="288"/>
      </w:pPr>
      <w:rPr>
        <w:rFonts w:hint="default"/>
      </w:rPr>
    </w:lvl>
    <w:lvl w:ilvl="5">
      <w:start w:val="1"/>
      <w:numFmt w:val="bullet"/>
      <w:lvlText w:val=""/>
      <w:lvlJc w:val="left"/>
      <w:pPr>
        <w:ind w:left="2736" w:hanging="360"/>
      </w:pPr>
      <w:rPr>
        <w:rFonts w:ascii="Symbol" w:hAnsi="Symbol" w:hint="default"/>
        <w:color w:val="auto"/>
      </w:rPr>
    </w:lvl>
    <w:lvl w:ilvl="6">
      <w:start w:val="1"/>
      <w:numFmt w:val="decimal"/>
      <w:lvlText w:val="%1.%2.%3.%4.%5.%6.%7"/>
      <w:lvlJc w:val="left"/>
      <w:pPr>
        <w:ind w:left="9720" w:hanging="1800"/>
      </w:pPr>
      <w:rPr>
        <w:rFonts w:hint="default"/>
      </w:rPr>
    </w:lvl>
    <w:lvl w:ilvl="7">
      <w:start w:val="1"/>
      <w:numFmt w:val="decimal"/>
      <w:lvlText w:val="%1.%2.%3.%4.%5.%6.%7.%8"/>
      <w:lvlJc w:val="left"/>
      <w:pPr>
        <w:ind w:left="10440" w:hanging="1800"/>
      </w:pPr>
      <w:rPr>
        <w:rFonts w:hint="default"/>
      </w:rPr>
    </w:lvl>
    <w:lvl w:ilvl="8">
      <w:start w:val="1"/>
      <w:numFmt w:val="decimal"/>
      <w:lvlText w:val="%1.%2.%3.%4.%5.%6.%7.%8.%9"/>
      <w:lvlJc w:val="left"/>
      <w:pPr>
        <w:ind w:left="11520" w:hanging="2160"/>
      </w:pPr>
      <w:rPr>
        <w:rFonts w:hint="default"/>
      </w:rPr>
    </w:lvl>
  </w:abstractNum>
  <w:num w:numId="1">
    <w:abstractNumId w:val="4"/>
  </w:num>
  <w:num w:numId="2">
    <w:abstractNumId w:val="11"/>
  </w:num>
  <w:num w:numId="3">
    <w:abstractNumId w:val="10"/>
  </w:num>
  <w:num w:numId="4">
    <w:abstractNumId w:val="20"/>
  </w:num>
  <w:num w:numId="5">
    <w:abstractNumId w:val="19"/>
  </w:num>
  <w:num w:numId="6">
    <w:abstractNumId w:val="3"/>
  </w:num>
  <w:num w:numId="7">
    <w:abstractNumId w:val="18"/>
  </w:num>
  <w:num w:numId="8">
    <w:abstractNumId w:val="7"/>
  </w:num>
  <w:num w:numId="9">
    <w:abstractNumId w:val="0"/>
  </w:num>
  <w:num w:numId="10">
    <w:abstractNumId w:val="6"/>
  </w:num>
  <w:num w:numId="11">
    <w:abstractNumId w:val="13"/>
  </w:num>
  <w:num w:numId="12">
    <w:abstractNumId w:val="2"/>
  </w:num>
  <w:num w:numId="13">
    <w:abstractNumId w:val="17"/>
  </w:num>
  <w:num w:numId="14">
    <w:abstractNumId w:val="5"/>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77"/>
    <w:rsid w:val="000117DE"/>
    <w:rsid w:val="0004422E"/>
    <w:rsid w:val="00057F62"/>
    <w:rsid w:val="00081191"/>
    <w:rsid w:val="000846CD"/>
    <w:rsid w:val="0009540F"/>
    <w:rsid w:val="000A3B0A"/>
    <w:rsid w:val="000C3DB9"/>
    <w:rsid w:val="000C57E4"/>
    <w:rsid w:val="000D3F81"/>
    <w:rsid w:val="000E5CF2"/>
    <w:rsid w:val="000F66B5"/>
    <w:rsid w:val="000F7C57"/>
    <w:rsid w:val="00121EEB"/>
    <w:rsid w:val="00135077"/>
    <w:rsid w:val="00145671"/>
    <w:rsid w:val="0015773F"/>
    <w:rsid w:val="001872A4"/>
    <w:rsid w:val="001938C0"/>
    <w:rsid w:val="00196ABD"/>
    <w:rsid w:val="001B5B8E"/>
    <w:rsid w:val="001C3E33"/>
    <w:rsid w:val="001C5DDC"/>
    <w:rsid w:val="001D76F9"/>
    <w:rsid w:val="001E520F"/>
    <w:rsid w:val="001E690E"/>
    <w:rsid w:val="001F5CB6"/>
    <w:rsid w:val="00210551"/>
    <w:rsid w:val="002201C7"/>
    <w:rsid w:val="00221813"/>
    <w:rsid w:val="00223069"/>
    <w:rsid w:val="002442D7"/>
    <w:rsid w:val="00252181"/>
    <w:rsid w:val="00280A7C"/>
    <w:rsid w:val="002953D4"/>
    <w:rsid w:val="002A53FA"/>
    <w:rsid w:val="002A61AC"/>
    <w:rsid w:val="002B0096"/>
    <w:rsid w:val="002C2024"/>
    <w:rsid w:val="002D79C7"/>
    <w:rsid w:val="0031659C"/>
    <w:rsid w:val="00336031"/>
    <w:rsid w:val="003455EF"/>
    <w:rsid w:val="00371E1B"/>
    <w:rsid w:val="00376887"/>
    <w:rsid w:val="00377B7A"/>
    <w:rsid w:val="00382816"/>
    <w:rsid w:val="003A5561"/>
    <w:rsid w:val="003D1B26"/>
    <w:rsid w:val="003F55DF"/>
    <w:rsid w:val="003F7985"/>
    <w:rsid w:val="00407039"/>
    <w:rsid w:val="00412F18"/>
    <w:rsid w:val="004207EE"/>
    <w:rsid w:val="004315AE"/>
    <w:rsid w:val="00432EE7"/>
    <w:rsid w:val="00457295"/>
    <w:rsid w:val="00466101"/>
    <w:rsid w:val="004A6B01"/>
    <w:rsid w:val="004C48FA"/>
    <w:rsid w:val="00503BDD"/>
    <w:rsid w:val="00524C68"/>
    <w:rsid w:val="00530A4B"/>
    <w:rsid w:val="00531F14"/>
    <w:rsid w:val="005458CF"/>
    <w:rsid w:val="00582B00"/>
    <w:rsid w:val="0058437B"/>
    <w:rsid w:val="00591C75"/>
    <w:rsid w:val="00593E14"/>
    <w:rsid w:val="005A7952"/>
    <w:rsid w:val="005B2534"/>
    <w:rsid w:val="005C181F"/>
    <w:rsid w:val="005F4C4B"/>
    <w:rsid w:val="00602FA0"/>
    <w:rsid w:val="00622E34"/>
    <w:rsid w:val="00652437"/>
    <w:rsid w:val="00660F48"/>
    <w:rsid w:val="0067713F"/>
    <w:rsid w:val="006871D5"/>
    <w:rsid w:val="00693B3B"/>
    <w:rsid w:val="0069600E"/>
    <w:rsid w:val="006B5290"/>
    <w:rsid w:val="006D78A4"/>
    <w:rsid w:val="00714267"/>
    <w:rsid w:val="0072632D"/>
    <w:rsid w:val="00731B29"/>
    <w:rsid w:val="007716BC"/>
    <w:rsid w:val="00793282"/>
    <w:rsid w:val="007A0CA9"/>
    <w:rsid w:val="007A1D89"/>
    <w:rsid w:val="007C4106"/>
    <w:rsid w:val="007E30CD"/>
    <w:rsid w:val="007E65AE"/>
    <w:rsid w:val="00804E5A"/>
    <w:rsid w:val="0082569F"/>
    <w:rsid w:val="008274BF"/>
    <w:rsid w:val="00841C41"/>
    <w:rsid w:val="008506C1"/>
    <w:rsid w:val="00851B09"/>
    <w:rsid w:val="008600E6"/>
    <w:rsid w:val="008B3E16"/>
    <w:rsid w:val="008B42D9"/>
    <w:rsid w:val="008C1367"/>
    <w:rsid w:val="008C3277"/>
    <w:rsid w:val="009118F7"/>
    <w:rsid w:val="0092688E"/>
    <w:rsid w:val="009403C7"/>
    <w:rsid w:val="00946ECA"/>
    <w:rsid w:val="0095535B"/>
    <w:rsid w:val="00967222"/>
    <w:rsid w:val="00967781"/>
    <w:rsid w:val="00986BAA"/>
    <w:rsid w:val="009B265B"/>
    <w:rsid w:val="009B2D89"/>
    <w:rsid w:val="009C1D0D"/>
    <w:rsid w:val="009E4A85"/>
    <w:rsid w:val="009F699D"/>
    <w:rsid w:val="00A07D20"/>
    <w:rsid w:val="00A13D7D"/>
    <w:rsid w:val="00A15A55"/>
    <w:rsid w:val="00A37159"/>
    <w:rsid w:val="00A710E3"/>
    <w:rsid w:val="00A7140B"/>
    <w:rsid w:val="00A7361D"/>
    <w:rsid w:val="00A843BE"/>
    <w:rsid w:val="00A96B50"/>
    <w:rsid w:val="00AA107B"/>
    <w:rsid w:val="00AA5456"/>
    <w:rsid w:val="00AA7FAB"/>
    <w:rsid w:val="00AC12A3"/>
    <w:rsid w:val="00AE0345"/>
    <w:rsid w:val="00AE0C8F"/>
    <w:rsid w:val="00AE4BB9"/>
    <w:rsid w:val="00AF73E2"/>
    <w:rsid w:val="00B158CE"/>
    <w:rsid w:val="00B23F21"/>
    <w:rsid w:val="00B7477E"/>
    <w:rsid w:val="00B74900"/>
    <w:rsid w:val="00B81192"/>
    <w:rsid w:val="00B855F2"/>
    <w:rsid w:val="00B86567"/>
    <w:rsid w:val="00B91460"/>
    <w:rsid w:val="00BB4521"/>
    <w:rsid w:val="00BB5742"/>
    <w:rsid w:val="00BC7D90"/>
    <w:rsid w:val="00BD6FB7"/>
    <w:rsid w:val="00BE0031"/>
    <w:rsid w:val="00BF7C07"/>
    <w:rsid w:val="00C10F00"/>
    <w:rsid w:val="00C12B4E"/>
    <w:rsid w:val="00C2661F"/>
    <w:rsid w:val="00C36291"/>
    <w:rsid w:val="00C4735C"/>
    <w:rsid w:val="00C60623"/>
    <w:rsid w:val="00C66147"/>
    <w:rsid w:val="00C93036"/>
    <w:rsid w:val="00C961DE"/>
    <w:rsid w:val="00C979C3"/>
    <w:rsid w:val="00CC5EB6"/>
    <w:rsid w:val="00D04112"/>
    <w:rsid w:val="00D06BEC"/>
    <w:rsid w:val="00D07FAD"/>
    <w:rsid w:val="00D22A1A"/>
    <w:rsid w:val="00D26295"/>
    <w:rsid w:val="00D272FE"/>
    <w:rsid w:val="00D4126C"/>
    <w:rsid w:val="00D44551"/>
    <w:rsid w:val="00D541A5"/>
    <w:rsid w:val="00D7075D"/>
    <w:rsid w:val="00D83B17"/>
    <w:rsid w:val="00D97CB9"/>
    <w:rsid w:val="00DA4935"/>
    <w:rsid w:val="00DB40B5"/>
    <w:rsid w:val="00DC0BB6"/>
    <w:rsid w:val="00DC18FE"/>
    <w:rsid w:val="00DE75C6"/>
    <w:rsid w:val="00E17FD0"/>
    <w:rsid w:val="00E42DA5"/>
    <w:rsid w:val="00E6417E"/>
    <w:rsid w:val="00E664BC"/>
    <w:rsid w:val="00E87A60"/>
    <w:rsid w:val="00E90766"/>
    <w:rsid w:val="00EA014C"/>
    <w:rsid w:val="00EA09BE"/>
    <w:rsid w:val="00EB769C"/>
    <w:rsid w:val="00EC32A2"/>
    <w:rsid w:val="00ED4ACA"/>
    <w:rsid w:val="00EE2B32"/>
    <w:rsid w:val="00EF3FC3"/>
    <w:rsid w:val="00F140E0"/>
    <w:rsid w:val="00F249EF"/>
    <w:rsid w:val="00F31870"/>
    <w:rsid w:val="00F50BA3"/>
    <w:rsid w:val="00F85F57"/>
    <w:rsid w:val="00F92E77"/>
    <w:rsid w:val="00F9485F"/>
    <w:rsid w:val="00FB40C1"/>
    <w:rsid w:val="00FB549B"/>
    <w:rsid w:val="00FC18FD"/>
    <w:rsid w:val="00FD4947"/>
    <w:rsid w:val="00FF3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9F43D1A"/>
  <w15:chartTrackingRefBased/>
  <w15:docId w15:val="{8EDACC6A-F218-4233-8557-D07EE51A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C5E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18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2201C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35077"/>
    <w:rPr>
      <w:color w:val="0563C1" w:themeColor="hyperlink"/>
      <w:u w:val="single"/>
    </w:rPr>
  </w:style>
  <w:style w:type="paragraph" w:styleId="ListParagraph">
    <w:name w:val="List Paragraph"/>
    <w:basedOn w:val="Normal"/>
    <w:uiPriority w:val="34"/>
    <w:qFormat/>
    <w:rsid w:val="00135077"/>
    <w:pPr>
      <w:ind w:left="720"/>
      <w:contextualSpacing/>
    </w:pPr>
  </w:style>
  <w:style w:type="paragraph" w:styleId="Header">
    <w:name w:val="header"/>
    <w:basedOn w:val="Normal"/>
    <w:link w:val="HeaderChar"/>
    <w:uiPriority w:val="99"/>
    <w:unhideWhenUsed/>
    <w:rsid w:val="00280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A7C"/>
  </w:style>
  <w:style w:type="paragraph" w:styleId="Footer">
    <w:name w:val="footer"/>
    <w:basedOn w:val="Normal"/>
    <w:link w:val="FooterChar"/>
    <w:uiPriority w:val="99"/>
    <w:unhideWhenUsed/>
    <w:rsid w:val="00280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A7C"/>
  </w:style>
  <w:style w:type="numbering" w:customStyle="1" w:styleId="MariaRFQ">
    <w:name w:val="Maria RFQ"/>
    <w:uiPriority w:val="99"/>
    <w:rsid w:val="00457295"/>
    <w:pPr>
      <w:numPr>
        <w:numId w:val="4"/>
      </w:numPr>
    </w:pPr>
  </w:style>
  <w:style w:type="paragraph" w:styleId="BodyTextIndent">
    <w:name w:val="Body Text Indent"/>
    <w:basedOn w:val="Normal"/>
    <w:link w:val="BodyTextIndentChar"/>
    <w:semiHidden/>
    <w:rsid w:val="00336031"/>
    <w:pPr>
      <w:tabs>
        <w:tab w:val="left" w:pos="360"/>
      </w:tabs>
      <w:spacing w:after="0" w:line="240" w:lineRule="auto"/>
      <w:ind w:left="360" w:hanging="360"/>
    </w:pPr>
    <w:rPr>
      <w:rFonts w:ascii="Arial" w:eastAsia="SimSun" w:hAnsi="Arial" w:cs="Arial"/>
      <w:lang w:eastAsia="zh-CN"/>
    </w:rPr>
  </w:style>
  <w:style w:type="character" w:customStyle="1" w:styleId="BodyTextIndentChar">
    <w:name w:val="Body Text Indent Char"/>
    <w:basedOn w:val="DefaultParagraphFont"/>
    <w:link w:val="BodyTextIndent"/>
    <w:semiHidden/>
    <w:rsid w:val="00336031"/>
    <w:rPr>
      <w:rFonts w:ascii="Arial" w:eastAsia="SimSun" w:hAnsi="Arial" w:cs="Arial"/>
      <w:lang w:eastAsia="zh-CN"/>
    </w:rPr>
  </w:style>
  <w:style w:type="table" w:styleId="TableGrid">
    <w:name w:val="Table Grid"/>
    <w:basedOn w:val="TableNormal"/>
    <w:uiPriority w:val="39"/>
    <w:rsid w:val="00DC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1">
    <w:name w:val="ExhibitA1"/>
    <w:basedOn w:val="Normal"/>
    <w:rsid w:val="002201C7"/>
    <w:pPr>
      <w:keepNext/>
      <w:numPr>
        <w:numId w:val="9"/>
      </w:numPr>
      <w:tabs>
        <w:tab w:val="left" w:pos="1296"/>
        <w:tab w:val="left" w:pos="2016"/>
        <w:tab w:val="left" w:pos="2592"/>
        <w:tab w:val="left" w:pos="4176"/>
        <w:tab w:val="left" w:pos="10710"/>
      </w:tabs>
      <w:spacing w:after="0" w:line="240" w:lineRule="auto"/>
      <w:outlineLvl w:val="0"/>
    </w:pPr>
    <w:rPr>
      <w:rFonts w:ascii="Times New Roman" w:eastAsia="Times New Roman" w:hAnsi="Times New Roman" w:cs="Times New Roman"/>
      <w:sz w:val="24"/>
      <w:szCs w:val="24"/>
      <w:u w:val="single"/>
    </w:rPr>
  </w:style>
  <w:style w:type="paragraph" w:customStyle="1" w:styleId="Heading10">
    <w:name w:val="Heading10"/>
    <w:basedOn w:val="Heading9"/>
    <w:uiPriority w:val="99"/>
    <w:rsid w:val="002201C7"/>
    <w:pPr>
      <w:keepLines w:val="0"/>
      <w:tabs>
        <w:tab w:val="left" w:pos="10710"/>
      </w:tabs>
      <w:spacing w:before="0" w:line="240" w:lineRule="auto"/>
      <w:ind w:left="360" w:right="187" w:hanging="360"/>
      <w:jc w:val="center"/>
    </w:pPr>
    <w:rPr>
      <w:rFonts w:ascii="Times New Roman" w:eastAsia="Times New Roman" w:hAnsi="Times New Roman" w:cs="Times New Roman"/>
      <w:b/>
      <w:bCs/>
      <w:i w:val="0"/>
      <w:iCs w:val="0"/>
      <w:caps/>
      <w:color w:val="auto"/>
      <w:sz w:val="24"/>
      <w:szCs w:val="24"/>
    </w:rPr>
  </w:style>
  <w:style w:type="paragraph" w:customStyle="1" w:styleId="ExhibitC1">
    <w:name w:val="ExhibitC1"/>
    <w:basedOn w:val="Normal"/>
    <w:rsid w:val="002201C7"/>
    <w:pPr>
      <w:numPr>
        <w:numId w:val="10"/>
      </w:numPr>
      <w:spacing w:after="0" w:line="240" w:lineRule="auto"/>
    </w:pPr>
    <w:rPr>
      <w:rFonts w:ascii="Times New Roman" w:eastAsia="Times New Roman" w:hAnsi="Times New Roman" w:cs="Times New Roman"/>
      <w:noProof/>
      <w:sz w:val="24"/>
      <w:szCs w:val="20"/>
      <w:u w:val="single"/>
    </w:rPr>
  </w:style>
  <w:style w:type="paragraph" w:customStyle="1" w:styleId="ExhibitC2">
    <w:name w:val="ExhibitC2"/>
    <w:basedOn w:val="Normal"/>
    <w:rsid w:val="002201C7"/>
    <w:pPr>
      <w:numPr>
        <w:ilvl w:val="1"/>
        <w:numId w:val="10"/>
      </w:numPr>
      <w:spacing w:after="0" w:line="240" w:lineRule="auto"/>
    </w:pPr>
    <w:rPr>
      <w:rFonts w:ascii="Times New Roman" w:eastAsia="Times New Roman" w:hAnsi="Times New Roman" w:cs="Times New Roman"/>
      <w:noProof/>
      <w:sz w:val="24"/>
      <w:szCs w:val="20"/>
    </w:rPr>
  </w:style>
  <w:style w:type="paragraph" w:customStyle="1" w:styleId="ExhibitC3">
    <w:name w:val="ExhibitC3"/>
    <w:basedOn w:val="Normal"/>
    <w:rsid w:val="002201C7"/>
    <w:pPr>
      <w:keepNext/>
      <w:numPr>
        <w:ilvl w:val="2"/>
        <w:numId w:val="10"/>
      </w:numPr>
      <w:tabs>
        <w:tab w:val="left" w:pos="2592"/>
        <w:tab w:val="left" w:pos="4176"/>
        <w:tab w:val="left" w:pos="10710"/>
      </w:tabs>
      <w:spacing w:after="0" w:line="240" w:lineRule="auto"/>
      <w:ind w:right="187"/>
      <w:outlineLvl w:val="0"/>
    </w:pPr>
    <w:rPr>
      <w:rFonts w:ascii="Times New Roman" w:eastAsia="Times New Roman" w:hAnsi="Times New Roman" w:cs="Times New Roman"/>
      <w:sz w:val="24"/>
      <w:szCs w:val="20"/>
    </w:rPr>
  </w:style>
  <w:style w:type="paragraph" w:customStyle="1" w:styleId="ExhibitC4">
    <w:name w:val="ExhibitC4"/>
    <w:basedOn w:val="Normal"/>
    <w:rsid w:val="002201C7"/>
    <w:pPr>
      <w:numPr>
        <w:ilvl w:val="3"/>
        <w:numId w:val="10"/>
      </w:numPr>
      <w:spacing w:before="120" w:after="120" w:line="240" w:lineRule="auto"/>
    </w:pPr>
    <w:rPr>
      <w:rFonts w:ascii="Times New Roman" w:eastAsia="Times New Roman" w:hAnsi="Times New Roman" w:cs="Times New Roman"/>
      <w:sz w:val="24"/>
      <w:szCs w:val="20"/>
    </w:rPr>
  </w:style>
  <w:style w:type="paragraph" w:customStyle="1" w:styleId="ExhibitC5">
    <w:name w:val="ExhibitC5"/>
    <w:basedOn w:val="Normal"/>
    <w:rsid w:val="002201C7"/>
    <w:pPr>
      <w:numPr>
        <w:ilvl w:val="4"/>
        <w:numId w:val="10"/>
      </w:numPr>
      <w:spacing w:before="120" w:after="120" w:line="240" w:lineRule="auto"/>
    </w:pPr>
    <w:rPr>
      <w:rFonts w:ascii="Times New Roman" w:eastAsia="Times New Roman" w:hAnsi="Times New Roman" w:cs="Times New Roman"/>
      <w:sz w:val="24"/>
      <w:szCs w:val="20"/>
    </w:rPr>
  </w:style>
  <w:style w:type="paragraph" w:customStyle="1" w:styleId="ExhibitC6">
    <w:name w:val="ExhibitC6"/>
    <w:basedOn w:val="Normal"/>
    <w:rsid w:val="002201C7"/>
    <w:pPr>
      <w:numPr>
        <w:ilvl w:val="5"/>
        <w:numId w:val="10"/>
      </w:numPr>
      <w:spacing w:before="120" w:after="120" w:line="240" w:lineRule="auto"/>
    </w:pPr>
    <w:rPr>
      <w:rFonts w:ascii="Times New Roman" w:eastAsia="Times New Roman" w:hAnsi="Times New Roman" w:cs="Times New Roman"/>
      <w:sz w:val="24"/>
      <w:szCs w:val="20"/>
    </w:rPr>
  </w:style>
  <w:style w:type="paragraph" w:customStyle="1" w:styleId="ExhibitC7">
    <w:name w:val="ExhibitC7"/>
    <w:basedOn w:val="Normal"/>
    <w:rsid w:val="002201C7"/>
    <w:pPr>
      <w:numPr>
        <w:ilvl w:val="6"/>
        <w:numId w:val="10"/>
      </w:numPr>
      <w:spacing w:before="120" w:after="12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201C7"/>
    <w:rPr>
      <w:sz w:val="16"/>
      <w:szCs w:val="16"/>
    </w:rPr>
  </w:style>
  <w:style w:type="paragraph" w:styleId="CommentText">
    <w:name w:val="annotation text"/>
    <w:basedOn w:val="Normal"/>
    <w:link w:val="CommentTextChar"/>
    <w:uiPriority w:val="99"/>
    <w:semiHidden/>
    <w:unhideWhenUsed/>
    <w:rsid w:val="002201C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201C7"/>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2201C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220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C7"/>
    <w:rPr>
      <w:rFonts w:ascii="Segoe UI" w:hAnsi="Segoe UI" w:cs="Segoe UI"/>
      <w:sz w:val="18"/>
      <w:szCs w:val="18"/>
    </w:rPr>
  </w:style>
  <w:style w:type="character" w:customStyle="1" w:styleId="Heading2Char">
    <w:name w:val="Heading 2 Char"/>
    <w:basedOn w:val="DefaultParagraphFont"/>
    <w:link w:val="Heading2"/>
    <w:uiPriority w:val="9"/>
    <w:rsid w:val="00CC5E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1870"/>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21EEB"/>
    <w:pPr>
      <w:spacing w:after="0" w:line="240" w:lineRule="auto"/>
    </w:pPr>
  </w:style>
  <w:style w:type="paragraph" w:styleId="CommentSubject">
    <w:name w:val="annotation subject"/>
    <w:basedOn w:val="CommentText"/>
    <w:next w:val="CommentText"/>
    <w:link w:val="CommentSubjectChar"/>
    <w:uiPriority w:val="99"/>
    <w:semiHidden/>
    <w:unhideWhenUsed/>
    <w:rsid w:val="005C181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C181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27526-E3A2-4219-919A-033A501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Fresno Superior Court</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Lango, Carmen</dc:creator>
  <cp:keywords/>
  <dc:description/>
  <cp:lastModifiedBy>White, Eric</cp:lastModifiedBy>
  <cp:revision>2</cp:revision>
  <dcterms:created xsi:type="dcterms:W3CDTF">2016-02-27T00:41:00Z</dcterms:created>
  <dcterms:modified xsi:type="dcterms:W3CDTF">2016-02-27T00:41:00Z</dcterms:modified>
</cp:coreProperties>
</file>